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D2D" w:rsidRDefault="008F7D2D" w:rsidP="005E2A6B">
      <w:pPr>
        <w:pStyle w:val="CRCoverPage"/>
        <w:tabs>
          <w:tab w:val="right" w:pos="9639"/>
        </w:tabs>
        <w:spacing w:after="0"/>
        <w:rPr>
          <w:b/>
          <w:i/>
          <w:noProof/>
          <w:sz w:val="28"/>
          <w:lang w:val="en-US"/>
        </w:rPr>
      </w:pPr>
      <w:r>
        <w:rPr>
          <w:b/>
          <w:noProof/>
          <w:sz w:val="24"/>
        </w:rPr>
        <w:t>3GPP TSG-RAN2 Meeting #11</w:t>
      </w:r>
      <w:r w:rsidR="002D5FC2">
        <w:rPr>
          <w:b/>
          <w:noProof/>
          <w:sz w:val="24"/>
        </w:rPr>
        <w:t>8</w:t>
      </w:r>
      <w:r>
        <w:rPr>
          <w:b/>
          <w:noProof/>
          <w:sz w:val="24"/>
        </w:rPr>
        <w:t xml:space="preserve"> electronic</w:t>
      </w:r>
      <w:r>
        <w:rPr>
          <w:b/>
          <w:i/>
          <w:noProof/>
          <w:sz w:val="28"/>
        </w:rPr>
        <w:tab/>
      </w:r>
      <w:r w:rsidR="00E07125" w:rsidRPr="00E07125">
        <w:rPr>
          <w:b/>
          <w:i/>
          <w:noProof/>
          <w:sz w:val="28"/>
        </w:rPr>
        <w:t>R2-2205984</w:t>
      </w:r>
    </w:p>
    <w:p w:rsidR="008F7D2D" w:rsidRDefault="008F7D2D" w:rsidP="008F7D2D">
      <w:pPr>
        <w:pStyle w:val="CRCoverPage"/>
        <w:outlineLvl w:val="0"/>
        <w:rPr>
          <w:b/>
          <w:noProof/>
          <w:sz w:val="24"/>
        </w:rPr>
      </w:pPr>
      <w:r>
        <w:rPr>
          <w:rFonts w:eastAsia="宋体" w:cs="Arial"/>
          <w:b/>
          <w:sz w:val="24"/>
          <w:lang w:val="de-DE" w:eastAsia="zh-CN"/>
        </w:rPr>
        <w:t xml:space="preserve">Online, </w:t>
      </w:r>
      <w:r w:rsidR="002D5FC2">
        <w:rPr>
          <w:rFonts w:eastAsia="宋体" w:cs="Arial"/>
          <w:b/>
          <w:sz w:val="24"/>
          <w:lang w:val="de-DE" w:eastAsia="zh-CN"/>
        </w:rPr>
        <w:t>09</w:t>
      </w:r>
      <w:r>
        <w:rPr>
          <w:rFonts w:eastAsia="宋体" w:cs="Arial"/>
          <w:b/>
          <w:sz w:val="24"/>
          <w:lang w:val="de-DE" w:eastAsia="zh-CN"/>
        </w:rPr>
        <w:t xml:space="preserve"> </w:t>
      </w:r>
      <w:r w:rsidR="002D5FC2">
        <w:rPr>
          <w:rFonts w:eastAsia="宋体" w:cs="Arial"/>
          <w:b/>
          <w:sz w:val="24"/>
          <w:lang w:val="de-DE" w:eastAsia="zh-CN"/>
        </w:rPr>
        <w:t>May</w:t>
      </w:r>
      <w:r>
        <w:rPr>
          <w:rFonts w:eastAsia="宋体" w:cs="Arial"/>
          <w:b/>
          <w:sz w:val="24"/>
          <w:lang w:val="de-DE" w:eastAsia="zh-CN"/>
        </w:rPr>
        <w:t xml:space="preserve"> – </w:t>
      </w:r>
      <w:r w:rsidR="002D5FC2">
        <w:rPr>
          <w:rFonts w:eastAsia="宋体" w:cs="Arial"/>
          <w:b/>
          <w:sz w:val="24"/>
          <w:lang w:val="de-DE" w:eastAsia="zh-CN"/>
        </w:rPr>
        <w:t>20</w:t>
      </w:r>
      <w:r>
        <w:rPr>
          <w:rFonts w:eastAsia="宋体" w:cs="Arial"/>
          <w:b/>
          <w:sz w:val="24"/>
          <w:lang w:val="de-DE" w:eastAsia="zh-CN"/>
        </w:rPr>
        <w:t xml:space="preserve"> Ma</w:t>
      </w:r>
      <w:r w:rsidR="002D5FC2">
        <w:rPr>
          <w:rFonts w:eastAsia="宋体" w:cs="Arial"/>
          <w:b/>
          <w:sz w:val="24"/>
          <w:lang w:val="de-DE" w:eastAsia="zh-CN"/>
        </w:rPr>
        <w:t>y</w:t>
      </w:r>
      <w:r>
        <w:rPr>
          <w:rFonts w:eastAsia="宋体" w:cs="Arial"/>
          <w:b/>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F7D2D">
            <w:pPr>
              <w:pStyle w:val="CRCoverPage"/>
              <w:spacing w:after="0"/>
              <w:jc w:val="right"/>
              <w:rPr>
                <w:i/>
                <w:noProof/>
              </w:rPr>
            </w:pPr>
            <w:r>
              <w:rPr>
                <w:i/>
                <w:noProof/>
                <w:sz w:val="14"/>
              </w:rPr>
              <w:t>CR-Form-v</w:t>
            </w:r>
            <w:r w:rsidR="008863B9">
              <w:rPr>
                <w:i/>
                <w:noProof/>
                <w:sz w:val="14"/>
              </w:rPr>
              <w:t>12.</w:t>
            </w:r>
            <w:r w:rsidR="008F7D2D">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7125" w:rsidP="00C93CFF">
            <w:pPr>
              <w:pStyle w:val="CRCoverPage"/>
              <w:spacing w:after="0"/>
              <w:jc w:val="center"/>
              <w:rPr>
                <w:noProof/>
              </w:rPr>
            </w:pPr>
            <w:r>
              <w:rPr>
                <w:b/>
                <w:noProof/>
                <w:sz w:val="28"/>
              </w:rPr>
              <w:t>0732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5FC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2D5FC2">
            <w:pPr>
              <w:pStyle w:val="CRCoverPage"/>
              <w:spacing w:after="0"/>
              <w:jc w:val="center"/>
              <w:rPr>
                <w:noProof/>
                <w:sz w:val="28"/>
              </w:rPr>
            </w:pPr>
            <w:r>
              <w:rPr>
                <w:b/>
                <w:noProof/>
                <w:sz w:val="28"/>
              </w:rPr>
              <w:t>1</w:t>
            </w:r>
            <w:r w:rsidR="0053538C">
              <w:rPr>
                <w:b/>
                <w:noProof/>
                <w:sz w:val="28"/>
              </w:rPr>
              <w:t>6</w:t>
            </w:r>
            <w:r>
              <w:rPr>
                <w:b/>
                <w:noProof/>
                <w:sz w:val="28"/>
              </w:rPr>
              <w:t>.</w:t>
            </w:r>
            <w:r w:rsidR="002D5FC2">
              <w:rPr>
                <w:b/>
                <w:noProof/>
                <w:sz w:val="28"/>
              </w:rPr>
              <w:t>8</w:t>
            </w:r>
            <w:r>
              <w:rPr>
                <w:b/>
                <w:noProof/>
                <w:sz w:val="28"/>
              </w:rPr>
              <w:t>.</w:t>
            </w:r>
            <w:r w:rsidR="00790D5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3E16" w:rsidP="00AB3E16">
            <w:pPr>
              <w:pStyle w:val="CRCoverPage"/>
              <w:spacing w:after="0"/>
              <w:ind w:left="100"/>
              <w:rPr>
                <w:noProof/>
                <w:lang w:eastAsia="zh-CN"/>
              </w:rPr>
            </w:pPr>
            <w:r>
              <w:rPr>
                <w:noProof/>
                <w:lang w:eastAsia="zh-CN"/>
              </w:rPr>
              <w:t>Clarification on CHO</w:t>
            </w:r>
            <w:r w:rsidR="00313022">
              <w:rPr>
                <w:noProof/>
                <w:lang w:eastAsia="zh-CN"/>
              </w:rPr>
              <w:t>/CPC</w:t>
            </w:r>
            <w:r>
              <w:rPr>
                <w:noProof/>
                <w:lang w:eastAsia="zh-CN"/>
              </w:rPr>
              <w:t xml:space="preserve"> UE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rsidP="002D5FC2">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2D5FC2">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5FC2" w:rsidP="00AB3E16">
            <w:pPr>
              <w:pStyle w:val="CRCoverPage"/>
              <w:spacing w:after="0"/>
              <w:ind w:left="100"/>
              <w:rPr>
                <w:noProof/>
              </w:rPr>
            </w:pPr>
            <w:r>
              <w:rPr>
                <w:rFonts w:cs="Arial"/>
                <w:color w:val="000000"/>
              </w:rPr>
              <w:t>NR_</w:t>
            </w:r>
            <w:r w:rsidR="00AB3E16">
              <w:rPr>
                <w:rFonts w:cs="Arial"/>
                <w:color w:val="000000"/>
              </w:rPr>
              <w:t>Mob</w:t>
            </w:r>
            <w:r>
              <w:rPr>
                <w:rFonts w:cs="Arial"/>
                <w:color w:val="000000"/>
              </w:rPr>
              <w:t>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2D5FC2">
            <w:pPr>
              <w:pStyle w:val="CRCoverPage"/>
              <w:spacing w:after="0"/>
              <w:ind w:left="100"/>
              <w:rPr>
                <w:noProof/>
                <w:lang w:eastAsia="zh-CN"/>
              </w:rPr>
            </w:pPr>
            <w:r>
              <w:rPr>
                <w:noProof/>
              </w:rPr>
              <w:t>202</w:t>
            </w:r>
            <w:r w:rsidR="003524C3">
              <w:rPr>
                <w:noProof/>
              </w:rPr>
              <w:t>2</w:t>
            </w:r>
            <w:r w:rsidR="00E6660E">
              <w:rPr>
                <w:noProof/>
              </w:rPr>
              <w:t>-</w:t>
            </w:r>
            <w:r w:rsidR="00720135">
              <w:rPr>
                <w:noProof/>
              </w:rPr>
              <w:t>0</w:t>
            </w:r>
            <w:r w:rsidR="002D5FC2">
              <w:rPr>
                <w:noProof/>
              </w:rPr>
              <w:t>5</w:t>
            </w:r>
            <w:r w:rsidR="00E6660E">
              <w:rPr>
                <w:noProof/>
              </w:rPr>
              <w:t>-</w:t>
            </w:r>
            <w:r w:rsidR="002D5FC2">
              <w:rPr>
                <w:noProof/>
              </w:rPr>
              <w:t>0</w:t>
            </w:r>
            <w:r w:rsidR="00D65A23">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5FC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FE2EE6">
            <w:pPr>
              <w:pStyle w:val="CRCoverPage"/>
              <w:spacing w:after="0"/>
              <w:ind w:left="100"/>
              <w:rPr>
                <w:noProof/>
              </w:rPr>
            </w:pPr>
            <w:r w:rsidRPr="00E6660E">
              <w:rPr>
                <w:noProof/>
              </w:rPr>
              <w:t>Rel-1</w:t>
            </w:r>
            <w:r w:rsidR="00FE2EE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8F7D2D">
              <w:rPr>
                <w:i/>
                <w:noProof/>
                <w:sz w:val="18"/>
              </w:rPr>
              <w:t>Rel-16</w:t>
            </w:r>
            <w:r w:rsidR="008F7D2D">
              <w:rPr>
                <w:i/>
                <w:noProof/>
                <w:sz w:val="18"/>
              </w:rPr>
              <w:tab/>
              <w:t>(Release 16)</w:t>
            </w:r>
            <w:bookmarkEnd w:id="2"/>
            <w:r w:rsidR="008F7D2D">
              <w:rPr>
                <w:i/>
                <w:noProof/>
                <w:sz w:val="18"/>
              </w:rPr>
              <w:br/>
              <w:t>Rel-17</w:t>
            </w:r>
            <w:r w:rsidR="008F7D2D">
              <w:rPr>
                <w:i/>
                <w:noProof/>
                <w:sz w:val="18"/>
              </w:rPr>
              <w:tab/>
              <w:t>(Release 17)</w:t>
            </w:r>
            <w:r w:rsidR="008F7D2D">
              <w:rPr>
                <w:i/>
                <w:noProof/>
                <w:sz w:val="18"/>
              </w:rPr>
              <w:br/>
              <w:t>Rel-18</w:t>
            </w:r>
            <w:r w:rsidR="008F7D2D">
              <w:rPr>
                <w:i/>
                <w:noProof/>
                <w:sz w:val="18"/>
              </w:rPr>
              <w:tab/>
              <w:t>(Release 18)</w:t>
            </w:r>
            <w:r w:rsidR="008F7D2D">
              <w:rPr>
                <w:i/>
                <w:noProof/>
                <w:sz w:val="18"/>
              </w:rPr>
              <w:br/>
              <w:t>Rel-19</w:t>
            </w:r>
            <w:r w:rsidR="008F7D2D">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1484" w:rsidRDefault="00313022" w:rsidP="00BC1484">
            <w:pPr>
              <w:pStyle w:val="CRCoverPage"/>
              <w:ind w:left="100"/>
              <w:rPr>
                <w:rFonts w:eastAsia="宋体"/>
                <w:lang w:eastAsia="zh-CN"/>
              </w:rPr>
            </w:pPr>
            <w:r>
              <w:rPr>
                <w:rFonts w:eastAsia="宋体"/>
                <w:lang w:eastAsia="zh-CN"/>
              </w:rPr>
              <w:t xml:space="preserve">To indicate TDD/FDD differentiation of CHO and CPC capability, the UE </w:t>
            </w:r>
            <w:r w:rsidR="003254BE">
              <w:rPr>
                <w:rFonts w:eastAsia="宋体"/>
                <w:lang w:eastAsia="zh-CN"/>
              </w:rPr>
              <w:t>capabilities</w:t>
            </w:r>
            <w:r>
              <w:rPr>
                <w:rFonts w:eastAsia="宋体"/>
                <w:lang w:eastAsia="zh-CN"/>
              </w:rPr>
              <w:t xml:space="preserve"> of </w:t>
            </w:r>
            <w:r w:rsidR="003254BE" w:rsidRPr="003254BE">
              <w:rPr>
                <w:rFonts w:eastAsia="宋体"/>
                <w:i/>
                <w:lang w:eastAsia="zh-CN"/>
              </w:rPr>
              <w:t>condHandoverFDD-TDD-r16, condHandoverFR1-FR2-r16, condPSCellChangeFDD-TDD-r16, condPSCellChange FR1-FR2-r16</w:t>
            </w:r>
            <w:r w:rsidR="003254BE">
              <w:rPr>
                <w:rFonts w:eastAsia="宋体"/>
                <w:lang w:eastAsia="zh-CN"/>
              </w:rPr>
              <w:t xml:space="preserve"> were introduced in Rel-16. </w:t>
            </w:r>
          </w:p>
          <w:p w:rsidR="008F7D2D" w:rsidRPr="00793FA9" w:rsidRDefault="003254BE" w:rsidP="00BC1484">
            <w:pPr>
              <w:pStyle w:val="CRCoverPage"/>
              <w:ind w:left="100"/>
              <w:rPr>
                <w:rFonts w:eastAsia="宋体"/>
                <w:lang w:eastAsia="zh-CN"/>
              </w:rPr>
            </w:pPr>
            <w:r>
              <w:rPr>
                <w:rFonts w:eastAsia="宋体"/>
                <w:lang w:eastAsia="zh-CN"/>
              </w:rPr>
              <w:t>The UE should report consistent capability among all the supported TDD/FDD/FR1/FR2 bands, however the existing description of “at least one TDD/FDD/FR1/FR2 band” may be misinterpreted as different capabilit</w:t>
            </w:r>
            <w:r w:rsidR="00BC1484">
              <w:rPr>
                <w:rFonts w:eastAsia="宋体"/>
                <w:lang w:eastAsia="zh-CN"/>
              </w:rPr>
              <w:t>ies are</w:t>
            </w:r>
            <w:r>
              <w:rPr>
                <w:rFonts w:eastAsia="宋体"/>
                <w:lang w:eastAsia="zh-CN"/>
              </w:rPr>
              <w:t xml:space="preserve"> allowed for different TDD/FDD/FR1/FR2 band which is not the intention. Thus the words of “at least one” should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1A2E" w:rsidRDefault="00F61A2E" w:rsidP="0063349C">
            <w:pPr>
              <w:pStyle w:val="CRCoverPage"/>
              <w:ind w:left="100"/>
              <w:rPr>
                <w:rFonts w:eastAsia="宋体"/>
                <w:lang w:eastAsia="zh-CN"/>
              </w:rPr>
            </w:pPr>
            <w:r>
              <w:rPr>
                <w:lang w:eastAsia="zh-CN"/>
              </w:rPr>
              <w:t>In 4.2.</w:t>
            </w:r>
            <w:r w:rsidR="003254BE">
              <w:rPr>
                <w:lang w:eastAsia="zh-CN"/>
              </w:rPr>
              <w:t>9</w:t>
            </w:r>
            <w:r>
              <w:rPr>
                <w:lang w:eastAsia="zh-CN"/>
              </w:rPr>
              <w:t>,</w:t>
            </w:r>
            <w:r w:rsidR="003254BE">
              <w:rPr>
                <w:lang w:eastAsia="zh-CN"/>
              </w:rPr>
              <w:t xml:space="preserve"> remove “at least one” from the UE capabilities of </w:t>
            </w:r>
            <w:r w:rsidR="003254BE" w:rsidRPr="003254BE">
              <w:rPr>
                <w:rFonts w:eastAsia="宋体"/>
                <w:i/>
                <w:lang w:eastAsia="zh-CN"/>
              </w:rPr>
              <w:t>condHandoverFDD-TDD-r16, condHandoverFR1-FR2-r16</w:t>
            </w:r>
            <w:r w:rsidR="003254BE" w:rsidRPr="003254BE">
              <w:rPr>
                <w:rFonts w:eastAsia="宋体"/>
                <w:lang w:eastAsia="zh-CN"/>
              </w:rPr>
              <w:t>;</w:t>
            </w:r>
          </w:p>
          <w:p w:rsidR="003254BE" w:rsidRDefault="003254BE" w:rsidP="003254BE">
            <w:pPr>
              <w:pStyle w:val="CRCoverPage"/>
              <w:ind w:left="100"/>
              <w:rPr>
                <w:lang w:eastAsia="zh-CN"/>
              </w:rPr>
            </w:pPr>
            <w:r>
              <w:rPr>
                <w:lang w:eastAsia="zh-CN"/>
              </w:rPr>
              <w:t xml:space="preserve">In 4.2.9a, remove “at least one” from the UE capabilities of </w:t>
            </w:r>
            <w:r w:rsidRPr="003254BE">
              <w:rPr>
                <w:rFonts w:eastAsia="宋体"/>
                <w:i/>
                <w:lang w:eastAsia="zh-CN"/>
              </w:rPr>
              <w:t>condPSCellChangeFDD-TDD-r16, condPSCellChange FR1-FR2-r16</w:t>
            </w:r>
            <w:r w:rsidRPr="003254BE">
              <w:rPr>
                <w:rFonts w:eastAsia="宋体"/>
                <w:lang w:eastAsia="zh-CN"/>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6B6CC7" w:rsidRDefault="003254BE" w:rsidP="006B6CC7">
            <w:pPr>
              <w:pStyle w:val="CRCoverPage"/>
              <w:spacing w:after="0"/>
              <w:ind w:left="100"/>
              <w:rPr>
                <w:noProof/>
                <w:lang w:eastAsia="zh-CN"/>
              </w:rPr>
            </w:pPr>
            <w:r>
              <w:rPr>
                <w:noProof/>
                <w:lang w:eastAsia="zh-CN"/>
              </w:rPr>
              <w:t>NR CA, EN-DC, NR-DC</w:t>
            </w:r>
          </w:p>
          <w:p w:rsidR="006B6CC7" w:rsidRDefault="006B6CC7" w:rsidP="006B6CC7">
            <w:pPr>
              <w:pStyle w:val="CRCoverPage"/>
              <w:spacing w:after="0"/>
              <w:ind w:left="100"/>
              <w:rPr>
                <w:noProof/>
                <w:lang w:eastAsia="zh-CN"/>
              </w:rPr>
            </w:pPr>
          </w:p>
          <w:p w:rsidR="006B6CC7" w:rsidRPr="00477F75" w:rsidRDefault="006B6CC7" w:rsidP="006B6CC7">
            <w:pPr>
              <w:pStyle w:val="CRCoverPage"/>
              <w:spacing w:after="0"/>
              <w:ind w:left="100"/>
              <w:rPr>
                <w:noProof/>
                <w:u w:val="single"/>
              </w:rPr>
            </w:pPr>
            <w:r w:rsidRPr="00477F75">
              <w:rPr>
                <w:noProof/>
                <w:u w:val="single"/>
              </w:rPr>
              <w:t>Impacted functionality:</w:t>
            </w:r>
          </w:p>
          <w:p w:rsidR="006B6CC7" w:rsidRDefault="003254BE" w:rsidP="006B6CC7">
            <w:pPr>
              <w:pStyle w:val="CRCoverPage"/>
              <w:spacing w:after="0"/>
              <w:ind w:left="100"/>
              <w:rPr>
                <w:noProof/>
              </w:rPr>
            </w:pPr>
            <w:r>
              <w:rPr>
                <w:rFonts w:eastAsia="MS Mincho" w:cs="Arial"/>
                <w:lang w:eastAsia="ja-JP"/>
              </w:rPr>
              <w:t>CHO, CPC</w:t>
            </w:r>
          </w:p>
          <w:p w:rsidR="006B6CC7" w:rsidRPr="00477F75" w:rsidRDefault="006B6CC7" w:rsidP="006B6CC7">
            <w:pPr>
              <w:pStyle w:val="CRCoverPage"/>
              <w:spacing w:after="0"/>
              <w:ind w:left="100"/>
              <w:rPr>
                <w:noProof/>
              </w:rPr>
            </w:pPr>
          </w:p>
          <w:p w:rsidR="006B6CC7" w:rsidRDefault="006B6CC7" w:rsidP="006B6CC7">
            <w:pPr>
              <w:pStyle w:val="CRCoverPage"/>
              <w:spacing w:after="0"/>
              <w:ind w:left="100"/>
              <w:rPr>
                <w:noProof/>
                <w:u w:val="single"/>
              </w:rPr>
            </w:pPr>
            <w:r w:rsidRPr="00477F75">
              <w:rPr>
                <w:noProof/>
                <w:u w:val="single"/>
              </w:rPr>
              <w:t>Inter-operability:</w:t>
            </w:r>
          </w:p>
          <w:p w:rsidR="006B6CC7" w:rsidRDefault="006B6CC7" w:rsidP="006B6CC7">
            <w:pPr>
              <w:pStyle w:val="CRCoverPage"/>
              <w:numPr>
                <w:ilvl w:val="0"/>
                <w:numId w:val="13"/>
              </w:numPr>
              <w:rPr>
                <w:noProof/>
              </w:rPr>
            </w:pPr>
            <w:r>
              <w:rPr>
                <w:noProof/>
              </w:rPr>
              <w:t xml:space="preserve">If the UE is implemented according to the CR and the NW is not, NW </w:t>
            </w:r>
            <w:r w:rsidR="003254BE">
              <w:rPr>
                <w:noProof/>
              </w:rPr>
              <w:t>still can configure proper CHO/CPC operation to the UE based on the UE capabilities, no inter-operability issue.</w:t>
            </w:r>
          </w:p>
          <w:p w:rsidR="007F04E2" w:rsidRPr="0015511D" w:rsidRDefault="006B6CC7" w:rsidP="006B6CC7">
            <w:pPr>
              <w:pStyle w:val="CRCoverPage"/>
              <w:numPr>
                <w:ilvl w:val="0"/>
                <w:numId w:val="13"/>
              </w:numPr>
              <w:rPr>
                <w:noProof/>
              </w:rPr>
            </w:pPr>
            <w:r>
              <w:rPr>
                <w:noProof/>
              </w:rPr>
              <w:t xml:space="preserve">If the NW is implemented according to the CR and the UE is not, </w:t>
            </w:r>
            <w:r w:rsidR="003254BE">
              <w:rPr>
                <w:noProof/>
              </w:rPr>
              <w:t xml:space="preserve">the UE may report inconsistent UE capability on different </w:t>
            </w:r>
            <w:r w:rsidR="003254BE">
              <w:rPr>
                <w:rFonts w:eastAsia="宋体"/>
                <w:lang w:eastAsia="zh-CN"/>
              </w:rPr>
              <w:t xml:space="preserve">TDD/FDD/FR1/FR2 </w:t>
            </w:r>
            <w:r w:rsidR="003254BE">
              <w:rPr>
                <w:rFonts w:eastAsia="宋体"/>
                <w:lang w:eastAsia="zh-CN"/>
              </w:rPr>
              <w:lastRenderedPageBreak/>
              <w:t>bands</w:t>
            </w:r>
            <w:r w:rsidR="003254BE">
              <w:rPr>
                <w:noProof/>
              </w:rPr>
              <w:t>. NW is not able to configure proper CHO/CPC operation to the UE based on the UE capabilities.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4B1CA8" w:rsidP="001C528C">
            <w:pPr>
              <w:pStyle w:val="CRCoverPage"/>
              <w:ind w:left="100"/>
              <w:rPr>
                <w:noProof/>
              </w:rPr>
            </w:pPr>
            <w:r>
              <w:rPr>
                <w:lang w:eastAsia="zh-CN"/>
              </w:rPr>
              <w:t xml:space="preserve">UE may report inconsistent UE capabilities for CHO and CPC on different </w:t>
            </w:r>
            <w:r>
              <w:rPr>
                <w:rFonts w:eastAsia="宋体"/>
                <w:lang w:eastAsia="zh-CN"/>
              </w:rPr>
              <w:t>TDD/FDD/FR1/FR2 bands which may lead to confusion in NW side</w:t>
            </w:r>
            <w:r w:rsidR="006B6CC7">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BB3F16" w:rsidP="004B1CA8">
            <w:pPr>
              <w:pStyle w:val="CRCoverPage"/>
              <w:spacing w:after="0"/>
              <w:ind w:leftChars="28" w:left="56"/>
              <w:rPr>
                <w:noProof/>
                <w:lang w:eastAsia="zh-CN"/>
              </w:rPr>
            </w:pPr>
            <w:r>
              <w:rPr>
                <w:noProof/>
                <w:lang w:eastAsia="zh-CN"/>
              </w:rPr>
              <w:t>4.2.</w:t>
            </w:r>
            <w:r w:rsidR="004B1CA8">
              <w:rPr>
                <w:noProof/>
                <w:lang w:eastAsia="zh-CN"/>
              </w:rPr>
              <w:t>9, 4.2.9a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1CA8">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B1CA8" w:rsidP="006B6CC7">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313022" w:rsidRPr="00313022" w:rsidRDefault="00313022" w:rsidP="003130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2750905"/>
      <w:bookmarkStart w:id="5" w:name="_Toc29382270"/>
      <w:bookmarkStart w:id="6" w:name="_Toc37093387"/>
      <w:bookmarkStart w:id="7" w:name="_Toc37238663"/>
      <w:bookmarkStart w:id="8" w:name="_Toc37238777"/>
      <w:bookmarkStart w:id="9" w:name="_Toc46488674"/>
      <w:bookmarkStart w:id="10" w:name="_Toc52574095"/>
      <w:bookmarkStart w:id="11" w:name="_Toc52574181"/>
      <w:bookmarkStart w:id="12" w:name="_Toc100875112"/>
      <w:bookmarkStart w:id="13" w:name="_Toc90724022"/>
      <w:bookmarkStart w:id="14" w:name="_Toc52574170"/>
      <w:bookmarkStart w:id="15" w:name="_Toc52574084"/>
      <w:bookmarkStart w:id="16" w:name="_Toc46488663"/>
      <w:bookmarkStart w:id="17" w:name="_Toc37238767"/>
      <w:bookmarkStart w:id="18" w:name="_Toc37238653"/>
      <w:bookmarkStart w:id="19" w:name="_Toc37093377"/>
      <w:bookmarkStart w:id="20" w:name="_Toc29382260"/>
      <w:bookmarkStart w:id="21" w:name="_Toc12750896"/>
      <w:r w:rsidRPr="00313022">
        <w:rPr>
          <w:rFonts w:ascii="Arial" w:eastAsia="Times New Roman" w:hAnsi="Arial"/>
          <w:sz w:val="28"/>
          <w:lang w:eastAsia="ja-JP"/>
        </w:rPr>
        <w:lastRenderedPageBreak/>
        <w:t>4.2.9</w:t>
      </w:r>
      <w:r w:rsidRPr="00313022">
        <w:rPr>
          <w:rFonts w:ascii="Arial" w:eastAsia="Times New Roman" w:hAnsi="Arial"/>
          <w:sz w:val="28"/>
          <w:lang w:eastAsia="ja-JP"/>
        </w:rPr>
        <w:tab/>
      </w:r>
      <w:r w:rsidRPr="00313022">
        <w:rPr>
          <w:rFonts w:ascii="Arial" w:eastAsia="Times New Roman" w:hAnsi="Arial"/>
          <w:i/>
          <w:sz w:val="28"/>
          <w:lang w:eastAsia="ja-JP"/>
        </w:rPr>
        <w:t>MeasAndMobParameters</w:t>
      </w:r>
      <w:bookmarkEnd w:id="4"/>
      <w:bookmarkEnd w:id="5"/>
      <w:bookmarkEnd w:id="6"/>
      <w:bookmarkEnd w:id="7"/>
      <w:bookmarkEnd w:id="8"/>
      <w:bookmarkEnd w:id="9"/>
      <w:bookmarkEnd w:id="10"/>
      <w:bookmarkEnd w:id="11"/>
      <w:bookmarkEnd w:id="1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13022" w:rsidRPr="00313022" w:rsidTr="00313022">
        <w:trPr>
          <w:cantSplit/>
          <w:tblHeader/>
        </w:trPr>
        <w:tc>
          <w:tcPr>
            <w:tcW w:w="680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lastRenderedPageBreak/>
              <w:t>Definitions for parameters</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Per</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M</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FDD-TDD DIFF</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313022">
              <w:rPr>
                <w:rFonts w:ascii="Arial" w:eastAsia="MS Mincho" w:hAnsi="Arial" w:cs="Arial"/>
                <w:b/>
                <w:sz w:val="18"/>
                <w:szCs w:val="18"/>
                <w:lang w:eastAsia="ja-JP"/>
              </w:rPr>
              <w:t>FR1-FR2 DIFF</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cli-RSSI-Meas-r16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313022">
              <w:rPr>
                <w:rFonts w:ascii="Arial" w:eastAsia="MS PGothic" w:hAnsi="Arial" w:cs="Arial"/>
                <w:sz w:val="18"/>
                <w:szCs w:val="18"/>
                <w:lang w:eastAsia="ja-JP"/>
              </w:rPr>
              <w:t xml:space="preserve"> If the UE supports this feature, the UE needs to report </w:t>
            </w:r>
            <w:r w:rsidRPr="00313022">
              <w:rPr>
                <w:rFonts w:ascii="Arial" w:eastAsia="MS PGothic" w:hAnsi="Arial" w:cs="Arial"/>
                <w:i/>
                <w:sz w:val="18"/>
                <w:szCs w:val="18"/>
                <w:lang w:eastAsia="ja-JP"/>
              </w:rPr>
              <w:t>maxNumberCLI-RSSI-r16</w:t>
            </w:r>
            <w:r w:rsidRPr="00313022">
              <w:rPr>
                <w:rFonts w:ascii="Arial" w:eastAsia="MS PGothic" w:hAnsi="Arial" w:cs="Arial"/>
                <w:sz w:val="18"/>
                <w:szCs w:val="18"/>
                <w:lang w:eastAsia="ja-JP"/>
              </w:rPr>
              <w:t>.</w:t>
            </w:r>
            <w:r w:rsidRPr="00313022">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cli-SRS-RSRP-Meas-r16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313022">
              <w:rPr>
                <w:rFonts w:ascii="Arial" w:eastAsia="Times New Roman" w:hAnsi="Arial" w:cs="Arial"/>
                <w:sz w:val="18"/>
                <w:szCs w:val="18"/>
                <w:lang w:eastAsia="x-none"/>
              </w:rPr>
              <w:t xml:space="preserve">as specified in </w:t>
            </w:r>
            <w:r w:rsidRPr="00313022">
              <w:rPr>
                <w:rFonts w:ascii="Arial" w:eastAsia="Times New Roman" w:hAnsi="Arial" w:cs="Arial"/>
                <w:bCs/>
                <w:iCs/>
                <w:sz w:val="18"/>
                <w:szCs w:val="18"/>
                <w:lang w:eastAsia="ja-JP"/>
              </w:rPr>
              <w:t>TS 38.331 [9].</w:t>
            </w:r>
            <w:r w:rsidRPr="00313022">
              <w:rPr>
                <w:rFonts w:ascii="Arial" w:eastAsia="MS PGothic" w:hAnsi="Arial" w:cs="Arial"/>
                <w:sz w:val="18"/>
                <w:szCs w:val="18"/>
                <w:lang w:eastAsia="ja-JP"/>
              </w:rPr>
              <w:t xml:space="preserve"> If the UE supports this feature, the UE needs to report </w:t>
            </w:r>
            <w:r w:rsidRPr="00313022">
              <w:rPr>
                <w:rFonts w:ascii="Arial" w:eastAsia="MS PGothic" w:hAnsi="Arial" w:cs="Arial"/>
                <w:i/>
                <w:sz w:val="18"/>
                <w:szCs w:val="18"/>
                <w:lang w:eastAsia="ja-JP"/>
              </w:rPr>
              <w:t>maxNumberCLI-SRS-RSRP-r16</w:t>
            </w:r>
            <w:r w:rsidRPr="00313022">
              <w:rPr>
                <w:rFonts w:ascii="Arial" w:eastAsia="MS PGothic" w:hAnsi="Arial" w:cs="Arial"/>
                <w:iCs/>
                <w:sz w:val="18"/>
                <w:szCs w:val="18"/>
                <w:lang w:eastAsia="ja-JP"/>
              </w:rPr>
              <w:t xml:space="preserve"> and </w:t>
            </w:r>
            <w:r w:rsidRPr="00313022">
              <w:rPr>
                <w:rFonts w:ascii="Arial" w:eastAsia="MS PGothic" w:hAnsi="Arial" w:cs="Arial"/>
                <w:i/>
                <w:sz w:val="18"/>
                <w:szCs w:val="18"/>
                <w:lang w:eastAsia="ja-JP"/>
              </w:rPr>
              <w:t>maxNumberPerSlotCLI-SRS-RSRP-r16</w:t>
            </w:r>
            <w:r w:rsidRPr="00313022">
              <w:rPr>
                <w:rFonts w:ascii="Arial" w:eastAsia="MS PGothic" w:hAnsi="Arial" w:cs="Arial"/>
                <w:sz w:val="18"/>
                <w:szCs w:val="18"/>
                <w:lang w:eastAsia="ja-JP"/>
              </w:rPr>
              <w:t>.</w:t>
            </w:r>
            <w:r w:rsidRPr="00313022">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condHandoverFDD-TDD-r16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Indicates whether the UE supports conditional handover between FDD and TDD cells.</w:t>
            </w:r>
            <w:r w:rsidRPr="00313022">
              <w:rPr>
                <w:rFonts w:ascii="Arial" w:eastAsia="Times New Roman" w:hAnsi="Arial"/>
                <w:sz w:val="18"/>
                <w:lang w:eastAsia="ja-JP"/>
              </w:rPr>
              <w:t xml:space="preserve"> The parameter can only be set if </w:t>
            </w:r>
            <w:r w:rsidRPr="00313022">
              <w:rPr>
                <w:rFonts w:ascii="Arial" w:eastAsia="Times New Roman" w:hAnsi="Arial"/>
                <w:i/>
                <w:iCs/>
                <w:sz w:val="18"/>
                <w:lang w:eastAsia="ja-JP"/>
              </w:rPr>
              <w:t>condHandover-r16</w:t>
            </w:r>
            <w:r w:rsidRPr="00313022">
              <w:rPr>
                <w:rFonts w:ascii="Arial" w:eastAsia="Times New Roman" w:hAnsi="Arial"/>
                <w:sz w:val="18"/>
                <w:lang w:eastAsia="ja-JP"/>
              </w:rPr>
              <w:t xml:space="preserve"> is set for </w:t>
            </w:r>
            <w:del w:id="22" w:author="Huawei, HiSilicon" w:date="2022-04-24T22:57:00Z">
              <w:r w:rsidRPr="00313022" w:rsidDel="00313022">
                <w:rPr>
                  <w:rFonts w:ascii="Arial" w:eastAsia="Times New Roman" w:hAnsi="Arial"/>
                  <w:sz w:val="18"/>
                  <w:lang w:eastAsia="ja-JP"/>
                </w:rPr>
                <w:delText xml:space="preserve">at least one </w:delText>
              </w:r>
            </w:del>
            <w:r w:rsidRPr="00313022">
              <w:rPr>
                <w:rFonts w:ascii="Arial" w:eastAsia="Times New Roman" w:hAnsi="Arial"/>
                <w:sz w:val="18"/>
                <w:lang w:eastAsia="ja-JP"/>
              </w:rPr>
              <w:t>FDD band</w:t>
            </w:r>
            <w:ins w:id="23" w:author="Huawei, HiSilicon" w:date="2022-04-24T22:58:00Z">
              <w:r>
                <w:rPr>
                  <w:rFonts w:ascii="Arial" w:eastAsia="Times New Roman" w:hAnsi="Arial"/>
                  <w:sz w:val="18"/>
                  <w:lang w:eastAsia="ja-JP"/>
                </w:rPr>
                <w:t>(</w:t>
              </w:r>
            </w:ins>
            <w:ins w:id="24" w:author="Huawei, HiSilicon" w:date="2022-04-24T22:57:00Z">
              <w:r>
                <w:rPr>
                  <w:rFonts w:ascii="Arial" w:eastAsia="Times New Roman" w:hAnsi="Arial"/>
                  <w:sz w:val="18"/>
                  <w:lang w:eastAsia="ja-JP"/>
                </w:rPr>
                <w:t>s</w:t>
              </w:r>
            </w:ins>
            <w:ins w:id="25" w:author="Huawei, HiSilicon" w:date="2022-04-24T22:58:00Z">
              <w:r>
                <w:rPr>
                  <w:rFonts w:ascii="Arial" w:eastAsia="Times New Roman" w:hAnsi="Arial"/>
                  <w:sz w:val="18"/>
                  <w:lang w:eastAsia="ja-JP"/>
                </w:rPr>
                <w:t>)</w:t>
              </w:r>
            </w:ins>
            <w:r w:rsidRPr="00313022">
              <w:rPr>
                <w:rFonts w:ascii="Arial" w:eastAsia="Times New Roman" w:hAnsi="Arial"/>
                <w:sz w:val="18"/>
                <w:lang w:eastAsia="ja-JP"/>
              </w:rPr>
              <w:t xml:space="preserve"> and </w:t>
            </w:r>
            <w:del w:id="26" w:author="Huawei, HiSilicon" w:date="2022-04-24T22:57: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TDD band</w:t>
            </w:r>
            <w:ins w:id="27" w:author="Huawei, HiSilicon" w:date="2022-04-24T22:58:00Z">
              <w:r>
                <w:rPr>
                  <w:rFonts w:ascii="Arial" w:eastAsia="Times New Roman" w:hAnsi="Arial"/>
                  <w:sz w:val="18"/>
                  <w:lang w:eastAsia="ja-JP"/>
                </w:rPr>
                <w:t>(</w:t>
              </w:r>
            </w:ins>
            <w:ins w:id="28" w:author="Huawei, HiSilicon" w:date="2022-04-24T22:57:00Z">
              <w:r>
                <w:rPr>
                  <w:rFonts w:ascii="Arial" w:eastAsia="Times New Roman" w:hAnsi="Arial"/>
                  <w:sz w:val="18"/>
                  <w:lang w:eastAsia="ja-JP"/>
                </w:rPr>
                <w:t>s</w:t>
              </w:r>
            </w:ins>
            <w:ins w:id="29" w:author="Huawei, HiSilicon" w:date="2022-04-24T22:58:00Z">
              <w:r>
                <w:rPr>
                  <w:rFonts w:ascii="Arial" w:eastAsia="Times New Roman" w:hAnsi="Arial"/>
                  <w:sz w:val="18"/>
                  <w:lang w:eastAsia="ja-JP"/>
                </w:rPr>
                <w:t>)</w:t>
              </w:r>
            </w:ins>
            <w:r w:rsidRPr="00313022">
              <w:rPr>
                <w:rFonts w:ascii="Arial" w:eastAsia="Times New Roman" w:hAnsi="Arial"/>
                <w:sz w:val="18"/>
                <w:lang w:eastAsia="ja-JP"/>
              </w:rPr>
              <w:t>.</w:t>
            </w:r>
            <w:r w:rsidRPr="00313022">
              <w:rPr>
                <w:rFonts w:ascii="Arial" w:eastAsia="Times New Roman" w:hAnsi="Arial" w:cs="Arial"/>
                <w:sz w:val="18"/>
                <w:szCs w:val="18"/>
                <w:lang w:eastAsia="ja-JP"/>
              </w:rPr>
              <w:t xml:space="preserve"> The UE that indicates support of this feature shall also indicate</w:t>
            </w:r>
            <w:r w:rsidRPr="00313022" w:rsidDel="0005654B">
              <w:rPr>
                <w:rFonts w:ascii="Arial" w:eastAsia="Times New Roman" w:hAnsi="Arial" w:cs="Arial"/>
                <w:sz w:val="18"/>
                <w:szCs w:val="18"/>
                <w:lang w:eastAsia="ja-JP"/>
              </w:rPr>
              <w:t xml:space="preserve"> </w:t>
            </w:r>
            <w:r w:rsidRPr="00313022">
              <w:rPr>
                <w:rFonts w:ascii="Arial" w:eastAsia="Times New Roman" w:hAnsi="Arial" w:cs="Arial"/>
                <w:sz w:val="18"/>
                <w:szCs w:val="18"/>
                <w:lang w:eastAsia="ja-JP"/>
              </w:rPr>
              <w:t xml:space="preserve">support of </w:t>
            </w:r>
            <w:r w:rsidRPr="00313022">
              <w:rPr>
                <w:rFonts w:ascii="Arial" w:eastAsia="Times New Roman" w:hAnsi="Arial" w:cs="Arial"/>
                <w:i/>
                <w:sz w:val="18"/>
                <w:szCs w:val="18"/>
                <w:lang w:eastAsia="ja-JP"/>
              </w:rPr>
              <w:t>handoverFDD-TDD</w:t>
            </w:r>
            <w:r w:rsidRPr="0031302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condHandoverFR1-FR2-r16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Indicates whether the UE supports conditional handover</w:t>
            </w:r>
            <w:r w:rsidRPr="00313022" w:rsidDel="003032AD">
              <w:rPr>
                <w:rFonts w:ascii="Arial" w:eastAsia="Times New Roman" w:hAnsi="Arial"/>
                <w:sz w:val="18"/>
                <w:lang w:eastAsia="ja-JP"/>
              </w:rPr>
              <w:t xml:space="preserve"> HO</w:t>
            </w:r>
            <w:r w:rsidRPr="00313022">
              <w:rPr>
                <w:rFonts w:ascii="Arial" w:eastAsia="Times New Roman" w:hAnsi="Arial"/>
                <w:sz w:val="18"/>
                <w:lang w:eastAsia="ja-JP"/>
              </w:rPr>
              <w:t xml:space="preserve"> between FR1 and FR2. The parameter can only be set if </w:t>
            </w:r>
            <w:r w:rsidRPr="00313022">
              <w:rPr>
                <w:rFonts w:ascii="Arial" w:eastAsia="Times New Roman" w:hAnsi="Arial"/>
                <w:i/>
                <w:iCs/>
                <w:sz w:val="18"/>
                <w:lang w:eastAsia="ja-JP"/>
              </w:rPr>
              <w:t>condHandover-r16</w:t>
            </w:r>
            <w:r w:rsidRPr="00313022">
              <w:rPr>
                <w:rFonts w:ascii="Arial" w:eastAsia="Times New Roman" w:hAnsi="Arial"/>
                <w:sz w:val="18"/>
                <w:lang w:eastAsia="ja-JP"/>
              </w:rPr>
              <w:t xml:space="preserve"> is set for</w:t>
            </w:r>
            <w:del w:id="30" w:author="Huawei, HiSilicon" w:date="2022-04-24T22:58:00Z">
              <w:r w:rsidRPr="00313022" w:rsidDel="00313022">
                <w:rPr>
                  <w:rFonts w:ascii="Arial" w:eastAsia="Times New Roman" w:hAnsi="Arial"/>
                  <w:sz w:val="18"/>
                  <w:lang w:eastAsia="ja-JP"/>
                </w:rPr>
                <w:delText xml:space="preserve"> at least one</w:delText>
              </w:r>
            </w:del>
            <w:r w:rsidRPr="00313022">
              <w:rPr>
                <w:rFonts w:ascii="Arial" w:eastAsia="Times New Roman" w:hAnsi="Arial"/>
                <w:sz w:val="18"/>
                <w:lang w:eastAsia="ja-JP"/>
              </w:rPr>
              <w:t xml:space="preserve"> FR1 band</w:t>
            </w:r>
            <w:ins w:id="31" w:author="Huawei, HiSilicon" w:date="2022-04-24T22:58:00Z">
              <w:r>
                <w:rPr>
                  <w:rFonts w:ascii="Arial" w:eastAsia="Times New Roman" w:hAnsi="Arial"/>
                  <w:sz w:val="18"/>
                  <w:lang w:eastAsia="ja-JP"/>
                </w:rPr>
                <w:t>(s)</w:t>
              </w:r>
            </w:ins>
            <w:r w:rsidRPr="00313022">
              <w:rPr>
                <w:rFonts w:ascii="Arial" w:eastAsia="Times New Roman" w:hAnsi="Arial"/>
                <w:sz w:val="18"/>
                <w:lang w:eastAsia="ja-JP"/>
              </w:rPr>
              <w:t xml:space="preserve"> and </w:t>
            </w:r>
            <w:del w:id="32" w:author="Huawei, HiSilicon" w:date="2022-04-24T22:58: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FR2 band</w:t>
            </w:r>
            <w:ins w:id="33" w:author="Huawei, HiSilicon" w:date="2022-04-24T22:58:00Z">
              <w:r>
                <w:rPr>
                  <w:rFonts w:ascii="Arial" w:eastAsia="Times New Roman" w:hAnsi="Arial"/>
                  <w:sz w:val="18"/>
                  <w:lang w:eastAsia="ja-JP"/>
                </w:rPr>
                <w:t>(s)</w:t>
              </w:r>
            </w:ins>
            <w:r w:rsidRPr="00313022">
              <w:rPr>
                <w:rFonts w:ascii="Arial" w:eastAsia="Times New Roman" w:hAnsi="Arial"/>
                <w:sz w:val="18"/>
                <w:lang w:eastAsia="ja-JP"/>
              </w:rPr>
              <w:t>.</w:t>
            </w:r>
            <w:r w:rsidRPr="00313022">
              <w:rPr>
                <w:rFonts w:ascii="Arial" w:eastAsia="Times New Roman" w:hAnsi="Arial" w:cs="Arial"/>
                <w:sz w:val="18"/>
                <w:szCs w:val="18"/>
                <w:lang w:eastAsia="ja-JP"/>
              </w:rPr>
              <w:t xml:space="preserve"> The UE that indicates support of this feature shall also indicate</w:t>
            </w:r>
            <w:r w:rsidRPr="00313022" w:rsidDel="0005654B">
              <w:rPr>
                <w:rFonts w:ascii="Arial" w:eastAsia="Times New Roman" w:hAnsi="Arial" w:cs="Arial"/>
                <w:sz w:val="18"/>
                <w:szCs w:val="18"/>
                <w:lang w:eastAsia="ja-JP"/>
              </w:rPr>
              <w:t xml:space="preserve"> </w:t>
            </w:r>
            <w:r w:rsidRPr="00313022">
              <w:rPr>
                <w:rFonts w:ascii="Arial" w:eastAsia="Times New Roman" w:hAnsi="Arial" w:cs="Arial"/>
                <w:sz w:val="18"/>
                <w:szCs w:val="18"/>
                <w:lang w:eastAsia="ja-JP"/>
              </w:rPr>
              <w:t xml:space="preserve">support of </w:t>
            </w:r>
            <w:r w:rsidRPr="00313022">
              <w:rPr>
                <w:rFonts w:ascii="Arial" w:eastAsia="Times New Roman" w:hAnsi="Arial" w:cs="Arial"/>
                <w:i/>
                <w:sz w:val="18"/>
                <w:szCs w:val="18"/>
                <w:lang w:eastAsia="ja-JP"/>
              </w:rPr>
              <w:t>handoverFR1-FR2</w:t>
            </w:r>
            <w:r w:rsidRPr="0031302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csi-RS-RLM</w:t>
            </w:r>
          </w:p>
          <w:p w:rsidR="00313022" w:rsidRPr="00313022" w:rsidDel="00914C0C"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313022">
              <w:rPr>
                <w:rFonts w:ascii="Arial" w:eastAsia="MS PGothic" w:hAnsi="Arial" w:cs="Arial"/>
                <w:i/>
                <w:sz w:val="18"/>
                <w:szCs w:val="18"/>
                <w:lang w:eastAsia="ja-JP"/>
              </w:rPr>
              <w:t>maxNumberResource-CSI-RS-RLM</w:t>
            </w:r>
            <w:r w:rsidRPr="00313022">
              <w:rPr>
                <w:rFonts w:ascii="Arial" w:eastAsia="MS PGothic" w:hAnsi="Arial" w:cs="Arial"/>
                <w:sz w:val="18"/>
                <w:szCs w:val="18"/>
                <w:lang w:eastAsia="ja-JP"/>
              </w:rPr>
              <w:t xml:space="preserve">. </w:t>
            </w:r>
            <w:r w:rsidRPr="00313022">
              <w:rPr>
                <w:rFonts w:ascii="Arial" w:eastAsia="Times New Roman" w:hAnsi="Arial"/>
                <w:sz w:val="18"/>
                <w:lang w:eastAsia="ja-JP"/>
              </w:rPr>
              <w:t xml:space="preserve">This applies only to non-shared spectrum channel access. For shared spectrum channel access, </w:t>
            </w:r>
            <w:r w:rsidRPr="00313022">
              <w:rPr>
                <w:rFonts w:ascii="Arial" w:eastAsia="Times New Roman" w:hAnsi="Arial"/>
                <w:bCs/>
                <w:i/>
                <w:sz w:val="18"/>
                <w:lang w:eastAsia="ja-JP"/>
              </w:rPr>
              <w:t xml:space="preserve">csi-RS-RLM-r16 </w:t>
            </w:r>
            <w:r w:rsidRPr="00313022">
              <w:rPr>
                <w:rFonts w:ascii="Arial" w:eastAsia="Times New Roman" w:hAnsi="Arial"/>
                <w:bCs/>
                <w:sz w:val="18"/>
                <w:lang w:eastAsia="ja-JP"/>
              </w:rPr>
              <w:t>applies.</w:t>
            </w:r>
          </w:p>
        </w:tc>
        <w:tc>
          <w:tcPr>
            <w:tcW w:w="709" w:type="dxa"/>
          </w:tcPr>
          <w:p w:rsidR="00313022" w:rsidRPr="00313022" w:rsidDel="00914C0C"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Del="00914C0C"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12" w:type="dxa"/>
          </w:tcPr>
          <w:p w:rsidR="00313022" w:rsidRPr="00313022" w:rsidDel="00914C0C"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csi-RSRP-AndRSRQ-MeasWithSSB</w:t>
            </w:r>
          </w:p>
          <w:p w:rsidR="00313022" w:rsidRPr="00313022" w:rsidDel="00914C0C"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313022">
              <w:rPr>
                <w:rFonts w:ascii="Arial" w:eastAsia="MS PGothic" w:hAnsi="Arial" w:cs="Arial"/>
                <w:i/>
                <w:sz w:val="18"/>
                <w:szCs w:val="18"/>
                <w:lang w:eastAsia="ja-JP"/>
              </w:rPr>
              <w:t>maxNumberCSI-RS-RRM-RS-SINR</w:t>
            </w:r>
            <w:r w:rsidRPr="00313022">
              <w:rPr>
                <w:rFonts w:ascii="Arial" w:eastAsia="MS PGothic" w:hAnsi="Arial" w:cs="Arial"/>
                <w:sz w:val="18"/>
                <w:szCs w:val="18"/>
                <w:lang w:eastAsia="ja-JP"/>
              </w:rPr>
              <w:t xml:space="preserve">. </w:t>
            </w:r>
            <w:r w:rsidRPr="00313022">
              <w:rPr>
                <w:rFonts w:ascii="Arial" w:eastAsia="Times New Roman" w:hAnsi="Arial"/>
                <w:sz w:val="18"/>
                <w:lang w:eastAsia="ja-JP"/>
              </w:rPr>
              <w:t xml:space="preserve">This applies only to non-shared spectrum channel access. For shared spectrum channel access, </w:t>
            </w:r>
            <w:r w:rsidRPr="00313022">
              <w:rPr>
                <w:rFonts w:ascii="Arial" w:eastAsia="Times New Roman" w:hAnsi="Arial"/>
                <w:bCs/>
                <w:i/>
                <w:sz w:val="18"/>
                <w:lang w:eastAsia="ja-JP"/>
              </w:rPr>
              <w:t xml:space="preserve">csi-RS-RLM-r16 </w:t>
            </w:r>
            <w:r w:rsidRPr="00313022">
              <w:rPr>
                <w:rFonts w:ascii="Arial" w:eastAsia="Times New Roman" w:hAnsi="Arial"/>
                <w:bCs/>
                <w:sz w:val="18"/>
                <w:lang w:eastAsia="ja-JP"/>
              </w:rPr>
              <w:t>applies.</w:t>
            </w:r>
          </w:p>
        </w:tc>
        <w:tc>
          <w:tcPr>
            <w:tcW w:w="709" w:type="dxa"/>
          </w:tcPr>
          <w:p w:rsidR="00313022" w:rsidRPr="00313022" w:rsidDel="00914C0C"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Del="00914C0C"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rsidR="00313022" w:rsidRPr="00313022" w:rsidDel="00914C0C"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csi-RSRP-AndRSRQ-MeasWithoutSSB</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313022">
              <w:rPr>
                <w:rFonts w:ascii="Arial" w:eastAsia="MS PGothic" w:hAnsi="Arial" w:cs="Arial"/>
                <w:i/>
                <w:sz w:val="18"/>
                <w:szCs w:val="18"/>
                <w:lang w:eastAsia="ja-JP"/>
              </w:rPr>
              <w:t>maxNumberCSI-RS-RRM-RS-SINR</w:t>
            </w:r>
            <w:r w:rsidRPr="00313022">
              <w:rPr>
                <w:rFonts w:ascii="Arial" w:eastAsia="MS PGothic" w:hAnsi="Arial" w:cs="Arial"/>
                <w:sz w:val="18"/>
                <w:szCs w:val="18"/>
                <w:lang w:eastAsia="ja-JP"/>
              </w:rPr>
              <w:t>.</w:t>
            </w:r>
            <w:r w:rsidRPr="00313022">
              <w:rPr>
                <w:rFonts w:ascii="Arial" w:eastAsia="Times New Roman" w:hAnsi="Arial"/>
                <w:sz w:val="18"/>
                <w:lang w:eastAsia="ja-JP"/>
              </w:rPr>
              <w:t xml:space="preserve"> This applies only to non-shared spectrum channel access. For shared spectrum channel access, </w:t>
            </w:r>
            <w:r w:rsidRPr="00313022">
              <w:rPr>
                <w:rFonts w:ascii="Arial" w:eastAsia="Times New Roman" w:hAnsi="Arial" w:cs="Arial"/>
                <w:i/>
                <w:iCs/>
                <w:sz w:val="18"/>
                <w:szCs w:val="18"/>
                <w:lang w:eastAsia="ja-JP"/>
              </w:rPr>
              <w:t>csi-RSRP-AndRSRQ-MeasWithoutSSB</w:t>
            </w:r>
            <w:r w:rsidRPr="00313022">
              <w:rPr>
                <w:rFonts w:ascii="Arial" w:eastAsia="Times New Roman" w:hAnsi="Arial"/>
                <w:i/>
                <w:iCs/>
                <w:sz w:val="18"/>
                <w:lang w:eastAsia="ja-JP"/>
              </w:rPr>
              <w:t>-r16</w:t>
            </w:r>
            <w:r w:rsidRPr="00313022">
              <w:rPr>
                <w:rFonts w:ascii="Arial" w:eastAsia="Times New Roman" w:hAnsi="Arial"/>
                <w:bCs/>
                <w:i/>
                <w:sz w:val="18"/>
                <w:lang w:eastAsia="ja-JP"/>
              </w:rPr>
              <w:t xml:space="preserve"> </w:t>
            </w:r>
            <w:r w:rsidRPr="00313022">
              <w:rPr>
                <w:rFonts w:ascii="Arial" w:eastAsia="Times New Roman" w:hAnsi="Arial"/>
                <w:bCs/>
                <w:sz w:val="18"/>
                <w:lang w:eastAsia="ja-JP"/>
              </w:rPr>
              <w:t>applies.</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csi-SINR-Meas</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313022">
              <w:rPr>
                <w:rFonts w:ascii="Arial" w:eastAsia="MS PGothic" w:hAnsi="Arial" w:cs="Arial"/>
                <w:i/>
                <w:sz w:val="18"/>
                <w:szCs w:val="18"/>
                <w:lang w:eastAsia="ja-JP"/>
              </w:rPr>
              <w:t>maxNumberCSI-RS-RRM-RS-SINR</w:t>
            </w:r>
            <w:r w:rsidRPr="00313022">
              <w:rPr>
                <w:rFonts w:ascii="Arial" w:eastAsia="MS PGothic" w:hAnsi="Arial" w:cs="Arial"/>
                <w:sz w:val="18"/>
                <w:szCs w:val="18"/>
                <w:lang w:eastAsia="ja-JP"/>
              </w:rPr>
              <w:t xml:space="preserve">. </w:t>
            </w:r>
            <w:r w:rsidRPr="00313022">
              <w:rPr>
                <w:rFonts w:ascii="Arial" w:eastAsia="Times New Roman" w:hAnsi="Arial"/>
                <w:sz w:val="18"/>
                <w:lang w:eastAsia="ja-JP"/>
              </w:rPr>
              <w:t xml:space="preserve">This applies only to non-shared spectrum channel access. For shared spectrum channel access, </w:t>
            </w:r>
            <w:r w:rsidRPr="00313022">
              <w:rPr>
                <w:rFonts w:ascii="Arial" w:eastAsia="Times New Roman" w:hAnsi="Arial" w:cs="Arial"/>
                <w:i/>
                <w:iCs/>
                <w:sz w:val="18"/>
                <w:szCs w:val="18"/>
                <w:lang w:eastAsia="ja-JP"/>
              </w:rPr>
              <w:t>csi-SINR-Meas</w:t>
            </w:r>
            <w:r w:rsidRPr="00313022">
              <w:rPr>
                <w:rFonts w:ascii="Arial" w:eastAsia="Times New Roman" w:hAnsi="Arial"/>
                <w:i/>
                <w:iCs/>
                <w:sz w:val="18"/>
                <w:lang w:eastAsia="ja-JP"/>
              </w:rPr>
              <w:t>-r16</w:t>
            </w:r>
            <w:r w:rsidRPr="00313022">
              <w:rPr>
                <w:rFonts w:ascii="Arial" w:eastAsia="Times New Roman" w:hAnsi="Arial"/>
                <w:bCs/>
                <w:i/>
                <w:sz w:val="18"/>
                <w:lang w:eastAsia="ja-JP"/>
              </w:rPr>
              <w:t xml:space="preserve"> </w:t>
            </w:r>
            <w:r w:rsidRPr="00313022">
              <w:rPr>
                <w:rFonts w:ascii="Arial" w:eastAsia="Times New Roman" w:hAnsi="Arial"/>
                <w:bCs/>
                <w:sz w:val="18"/>
                <w:lang w:eastAsia="ja-JP"/>
              </w:rPr>
              <w:t>applies.</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rsidTr="00313022">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eutra-AutonomousGaps-r16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zh-CN"/>
              </w:rPr>
            </w:pPr>
            <w:r w:rsidRPr="00313022">
              <w:rPr>
                <w:rFonts w:ascii="Arial" w:eastAsia="Times New Roman" w:hAnsi="Arial"/>
                <w:sz w:val="18"/>
                <w:lang w:eastAsia="ja-JP"/>
              </w:rPr>
              <w:t>Defines whether the UE supports,</w:t>
            </w:r>
            <w:r w:rsidRPr="00313022">
              <w:rPr>
                <w:rFonts w:ascii="Arial" w:eastAsia="Times New Roman" w:hAnsi="Arial"/>
                <w:sz w:val="18"/>
                <w:lang w:eastAsia="zh-CN"/>
              </w:rPr>
              <w:t xml:space="preserve"> upon configuration of </w:t>
            </w:r>
            <w:r w:rsidRPr="00313022">
              <w:rPr>
                <w:rFonts w:ascii="Arial" w:eastAsia="Times New Roman" w:hAnsi="Arial"/>
                <w:i/>
                <w:sz w:val="18"/>
                <w:lang w:eastAsia="zh-CN"/>
              </w:rPr>
              <w:t>useAutonomousGaps</w:t>
            </w:r>
            <w:r w:rsidRPr="00313022">
              <w:rPr>
                <w:rFonts w:ascii="Arial" w:eastAsia="Times New Roman" w:hAnsi="Arial"/>
                <w:sz w:val="18"/>
                <w:lang w:eastAsia="zh-CN"/>
              </w:rPr>
              <w:t xml:space="preserve"> by the network, </w:t>
            </w:r>
            <w:r w:rsidRPr="00313022">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lastRenderedPageBreak/>
              <w:t>eutra-AutonomousGaps</w:t>
            </w:r>
            <w:r w:rsidRPr="00313022">
              <w:rPr>
                <w:rFonts w:ascii="Arial" w:eastAsia="等线" w:hAnsi="Arial"/>
                <w:b/>
                <w:i/>
                <w:sz w:val="18"/>
                <w:lang w:eastAsia="ja-JP"/>
              </w:rPr>
              <w:t>-NEDC</w:t>
            </w:r>
            <w:r w:rsidRPr="00313022">
              <w:rPr>
                <w:rFonts w:ascii="Arial" w:eastAsia="Times New Roman" w:hAnsi="Arial"/>
                <w:b/>
                <w:i/>
                <w:sz w:val="18"/>
                <w:lang w:eastAsia="ja-JP"/>
              </w:rPr>
              <w:t>-r16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Defines whether the UE supports, upon configuration of </w:t>
            </w:r>
            <w:r w:rsidRPr="00313022">
              <w:rPr>
                <w:rFonts w:ascii="Arial" w:eastAsia="Times New Roman" w:hAnsi="Arial"/>
                <w:i/>
                <w:sz w:val="18"/>
                <w:lang w:eastAsia="ja-JP"/>
              </w:rPr>
              <w:t>useAutonomousGaps</w:t>
            </w:r>
            <w:r w:rsidRPr="00313022">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313022">
              <w:rPr>
                <w:rFonts w:ascii="Arial" w:eastAsia="等线" w:hAnsi="Arial"/>
                <w:sz w:val="18"/>
                <w:lang w:eastAsia="ja-JP"/>
              </w:rPr>
              <w:t>NE</w:t>
            </w:r>
            <w:r w:rsidRPr="00313022">
              <w:rPr>
                <w:rFonts w:ascii="Arial" w:eastAsia="Times New Roman" w:hAnsi="Arial"/>
                <w:sz w:val="18"/>
                <w:lang w:eastAsia="ja-JP"/>
              </w:rPr>
              <w:t>-DC is configured.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等线"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eutra-AutonomousGaps</w:t>
            </w:r>
            <w:r w:rsidRPr="00313022">
              <w:rPr>
                <w:rFonts w:ascii="Arial" w:eastAsia="等线" w:hAnsi="Arial"/>
                <w:b/>
                <w:i/>
                <w:sz w:val="18"/>
                <w:lang w:eastAsia="ja-JP"/>
              </w:rPr>
              <w:t>-NRDC</w:t>
            </w:r>
            <w:r w:rsidRPr="00313022">
              <w:rPr>
                <w:rFonts w:ascii="Arial" w:eastAsia="Times New Roman" w:hAnsi="Arial"/>
                <w:b/>
                <w:i/>
                <w:sz w:val="18"/>
                <w:lang w:eastAsia="ja-JP"/>
              </w:rPr>
              <w:t>-r16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Defines whether the UE supports, upon configuration of </w:t>
            </w:r>
            <w:r w:rsidRPr="00313022">
              <w:rPr>
                <w:rFonts w:ascii="Arial" w:eastAsia="Times New Roman" w:hAnsi="Arial"/>
                <w:i/>
                <w:sz w:val="18"/>
                <w:lang w:eastAsia="ja-JP"/>
              </w:rPr>
              <w:t>useAutonomousGaps</w:t>
            </w:r>
            <w:r w:rsidRPr="00313022">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313022">
              <w:rPr>
                <w:rFonts w:ascii="Arial" w:eastAsia="等线" w:hAnsi="Arial"/>
                <w:sz w:val="18"/>
                <w:lang w:eastAsia="ja-JP"/>
              </w:rPr>
              <w:t>NR</w:t>
            </w:r>
            <w:r w:rsidRPr="00313022">
              <w:rPr>
                <w:rFonts w:ascii="Arial" w:eastAsia="Times New Roman" w:hAnsi="Arial"/>
                <w:sz w:val="18"/>
                <w:lang w:eastAsia="ja-JP"/>
              </w:rPr>
              <w:t>-DC is configured.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等线"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eutra-CGI-Reporting</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313022">
              <w:rPr>
                <w:rFonts w:ascii="Arial" w:eastAsia="Times New Roman" w:hAnsi="Arial"/>
                <w:sz w:val="18"/>
                <w:lang w:eastAsia="en-GB"/>
              </w:rPr>
              <w:t>MN and SN have the same DRX cycle and on-duration configured by MN completely contains on-duration configured by SN</w:t>
            </w:r>
            <w:r w:rsidRPr="00313022">
              <w:rPr>
                <w:rFonts w:ascii="Arial" w:eastAsia="Times New Roman" w:hAnsi="Arial"/>
                <w:sz w:val="18"/>
                <w:lang w:eastAsia="ja-JP"/>
              </w:rPr>
              <w:t>. It is mandated if the UE supports EUTRA.</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CY</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eutra-CGI-Reporting-NEDC</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313022">
              <w:rPr>
                <w:rFonts w:ascii="Arial" w:eastAsia="Times New Roman" w:hAnsi="Arial"/>
                <w:b/>
                <w:i/>
                <w:sz w:val="18"/>
                <w:lang w:eastAsia="ja-JP"/>
              </w:rPr>
              <w:t xml:space="preserve"> </w:t>
            </w:r>
            <w:r w:rsidRPr="00313022">
              <w:rPr>
                <w:rFonts w:ascii="Arial" w:eastAsia="Times New Roman" w:hAnsi="Arial"/>
                <w:sz w:val="18"/>
                <w:lang w:eastAsia="ja-JP"/>
              </w:rPr>
              <w:t>NE-DC</w:t>
            </w:r>
            <w:r w:rsidRPr="00313022">
              <w:rPr>
                <w:rFonts w:ascii="Arial" w:eastAsia="Times New Roman" w:hAnsi="Arial"/>
                <w:i/>
                <w:sz w:val="18"/>
                <w:lang w:eastAsia="ja-JP"/>
              </w:rPr>
              <w:t xml:space="preserve"> </w:t>
            </w:r>
            <w:r w:rsidRPr="00313022">
              <w:rPr>
                <w:rFonts w:ascii="Arial" w:eastAsia="Times New Roman" w:hAnsi="Arial"/>
                <w:sz w:val="18"/>
                <w:lang w:eastAsia="ja-JP"/>
              </w:rPr>
              <w:t>is configured.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eutra-CGI-Reporting-NRDC</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313022">
              <w:rPr>
                <w:rFonts w:ascii="Arial" w:eastAsia="Times New Roman" w:hAnsi="Arial"/>
                <w:i/>
                <w:sz w:val="18"/>
                <w:lang w:eastAsia="ja-JP"/>
              </w:rPr>
              <w:t xml:space="preserve"> </w:t>
            </w:r>
            <w:r w:rsidRPr="00313022">
              <w:rPr>
                <w:rFonts w:ascii="Arial" w:eastAsia="Times New Roman" w:hAnsi="Arial"/>
                <w:sz w:val="18"/>
                <w:lang w:eastAsia="ja-JP"/>
              </w:rPr>
              <w:t xml:space="preserve">NR-DC is configured wherein MN and SN have different DRX cycles, </w:t>
            </w:r>
            <w:r w:rsidRPr="00313022">
              <w:rPr>
                <w:rFonts w:ascii="Arial" w:eastAsia="Times New Roman" w:hAnsi="Arial" w:cs="Arial"/>
                <w:sz w:val="18"/>
                <w:lang w:eastAsia="ja-JP"/>
              </w:rPr>
              <w:t>or on-duration configured by MN does not contain on-duration configured by SN if the DRX cycles are the same.</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eventA-MeasAndReport</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ja-JP"/>
              </w:rPr>
              <w:t xml:space="preserve">Indicates whether the UE supports NR measurements and events A triggered reporting as specified in TS 38.331 [9]. </w:t>
            </w:r>
            <w:r w:rsidRPr="00313022">
              <w:rPr>
                <w:rFonts w:ascii="Arial" w:eastAsia="Times New Roman" w:hAnsi="Arial"/>
                <w:sz w:val="18"/>
                <w:lang w:eastAsia="ja-JP"/>
              </w:rPr>
              <w:t xml:space="preserve">This field only applies to SN configured measurement when </w:t>
            </w:r>
            <w:r w:rsidRPr="00313022">
              <w:rPr>
                <w:rFonts w:ascii="Arial" w:eastAsia="Times New Roman" w:hAnsi="Arial"/>
                <w:sz w:val="18"/>
                <w:szCs w:val="22"/>
                <w:lang w:eastAsia="ja-JP"/>
              </w:rPr>
              <w:t>(NG)</w:t>
            </w:r>
            <w:r w:rsidRPr="00313022">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eventB-MeasAndReport</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CY</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handoverLTE-5GC</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HO to EUTRA connected to 5GC. It is mandated if the UE supports EUTRA connected to 5GC.</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CY</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handoverFDD-TDD</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313022">
              <w:rPr>
                <w:rFonts w:ascii="Arial" w:eastAsia="Times New Roman" w:hAnsi="Arial"/>
                <w:sz w:val="18"/>
                <w:szCs w:val="22"/>
                <w:lang w:eastAsia="ja-JP"/>
              </w:rPr>
              <w:t>(NG)</w:t>
            </w:r>
            <w:r w:rsidRPr="00313022">
              <w:rPr>
                <w:rFonts w:ascii="Arial" w:eastAsia="Times New Roman" w:hAnsi="Arial"/>
                <w:sz w:val="18"/>
                <w:lang w:eastAsia="ja-JP"/>
              </w:rPr>
              <w:t xml:space="preserve">EN-DC/NR-DC is configured, this feature is mandatory supported. </w:t>
            </w:r>
            <w:r w:rsidRPr="00313022">
              <w:rPr>
                <w:rFonts w:ascii="Arial" w:eastAsia="Times New Roman" w:hAnsi="Arial"/>
                <w:sz w:val="18"/>
                <w:lang w:eastAsia="zh-CN"/>
              </w:rPr>
              <w:t xml:space="preserve">UEs supporting this shall indicate support of </w:t>
            </w:r>
            <w:r w:rsidRPr="00313022">
              <w:rPr>
                <w:rFonts w:ascii="Arial" w:eastAsia="Times New Roman" w:hAnsi="Arial"/>
                <w:i/>
                <w:sz w:val="18"/>
                <w:lang w:eastAsia="zh-CN"/>
              </w:rPr>
              <w:t>handoverInterF</w:t>
            </w:r>
            <w:r w:rsidRPr="00313022">
              <w:rPr>
                <w:rFonts w:ascii="Arial" w:eastAsia="Times New Roman" w:hAnsi="Arial"/>
                <w:sz w:val="18"/>
                <w:lang w:eastAsia="zh-CN"/>
              </w:rPr>
              <w:t xml:space="preserve"> for both FDD and TDD.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handoverFR1-FR2</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313022">
              <w:rPr>
                <w:rFonts w:ascii="Arial" w:eastAsia="Times New Roman" w:hAnsi="Arial"/>
                <w:sz w:val="18"/>
                <w:lang w:eastAsia="zh-CN"/>
              </w:rPr>
              <w:t xml:space="preserve">UEs supporting this shall indicate support of </w:t>
            </w:r>
            <w:r w:rsidRPr="00313022">
              <w:rPr>
                <w:rFonts w:ascii="Arial" w:eastAsia="Times New Roman" w:hAnsi="Arial"/>
                <w:i/>
                <w:sz w:val="18"/>
                <w:lang w:eastAsia="zh-CN"/>
              </w:rPr>
              <w:t>handoverInterF</w:t>
            </w:r>
            <w:r w:rsidRPr="00313022">
              <w:rPr>
                <w:rFonts w:ascii="Arial" w:eastAsia="Times New Roman" w:hAnsi="Arial"/>
                <w:sz w:val="18"/>
                <w:lang w:eastAsia="zh-CN"/>
              </w:rPr>
              <w:t xml:space="preserve"> for both FR1 and FR2.</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Yu Mincho" w:hAnsi="Arial"/>
                <w:sz w:val="18"/>
                <w:lang w:eastAsia="ja-JP"/>
              </w:rPr>
            </w:pPr>
            <w:r w:rsidRPr="00313022">
              <w:rPr>
                <w:rFonts w:ascii="Arial" w:eastAsia="Yu Mincho"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Yu Mincho" w:hAnsi="Arial"/>
                <w:sz w:val="18"/>
                <w:lang w:eastAsia="ja-JP"/>
              </w:rPr>
            </w:pPr>
            <w:r w:rsidRPr="00313022">
              <w:rPr>
                <w:rFonts w:ascii="Arial" w:eastAsia="Yu Mincho" w:hAnsi="Arial"/>
                <w:sz w:val="18"/>
                <w:lang w:eastAsia="ja-JP"/>
              </w:rPr>
              <w:t>Yes</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Yu Mincho" w:hAnsi="Arial"/>
                <w:sz w:val="18"/>
                <w:lang w:eastAsia="ja-JP"/>
              </w:rPr>
            </w:pPr>
            <w:r w:rsidRPr="00313022">
              <w:rPr>
                <w:rFonts w:ascii="Arial" w:eastAsia="Yu Mincho"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handoverInterF</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handoverLTE-EPC</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HO to EUTRA connected to EPC. It is mandated if the UE supports EUTRA connected to EPC.</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CY</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lastRenderedPageBreak/>
              <w:t>idleInactiveNR-MeasReport-r16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MS Mincho" w:hAnsi="Arial"/>
                <w:sz w:val="18"/>
                <w:lang w:eastAsia="ja-JP"/>
              </w:rPr>
              <w:t>Yes</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idleInactiveNR-MeasBeamReport-r16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313022">
              <w:rPr>
                <w:rFonts w:ascii="Arial" w:eastAsia="Times New Roman" w:hAnsi="Arial"/>
                <w:i/>
                <w:sz w:val="18"/>
                <w:lang w:eastAsia="ja-JP"/>
              </w:rPr>
              <w:t>idleInactiveNR-MeasReport-r16</w:t>
            </w:r>
            <w:r w:rsidRPr="00313022">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idleInactiveEUTRA-MeasReport-r16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idleInactive-ValidityArea-r16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independentGapConfig</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313022">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intraAndInterF-MeasAndReport</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313022">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13022">
              <w:rPr>
                <w:rFonts w:ascii="Arial" w:eastAsia="Times New Roman" w:hAnsi="Arial" w:cs="Arial"/>
                <w:b/>
                <w:bCs/>
                <w:i/>
                <w:iCs/>
                <w:sz w:val="18"/>
                <w:szCs w:val="18"/>
                <w:lang w:eastAsia="ja-JP"/>
              </w:rPr>
              <w:t>interFrequencyMeas-No</w:t>
            </w:r>
            <w:r w:rsidRPr="00313022">
              <w:rPr>
                <w:rFonts w:ascii="Arial" w:eastAsia="Times New Roman" w:hAnsi="Arial" w:cs="Arial"/>
                <w:b/>
                <w:bCs/>
                <w:i/>
                <w:iCs/>
                <w:sz w:val="18"/>
                <w:szCs w:val="18"/>
                <w:lang w:eastAsia="zh-CN"/>
              </w:rPr>
              <w:t>G</w:t>
            </w:r>
            <w:r w:rsidRPr="00313022">
              <w:rPr>
                <w:rFonts w:ascii="Arial" w:eastAsia="Times New Roman" w:hAnsi="Arial" w:cs="Arial"/>
                <w:b/>
                <w:bCs/>
                <w:i/>
                <w:iCs/>
                <w:sz w:val="18"/>
                <w:szCs w:val="18"/>
                <w:lang w:eastAsia="ja-JP"/>
              </w:rPr>
              <w:t>ap-r16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zh-CN"/>
              </w:rPr>
              <w:t xml:space="preserve">Indicates whether the UE can perform inter-frequency SSB based measurements without measurement gaps if </w:t>
            </w:r>
            <w:r w:rsidRPr="00313022">
              <w:rPr>
                <w:rFonts w:ascii="Arial" w:eastAsia="Times New Roman" w:hAnsi="Arial" w:cs="Arial"/>
                <w:bCs/>
                <w:iCs/>
                <w:sz w:val="18"/>
                <w:szCs w:val="18"/>
                <w:lang w:eastAsia="ja-JP"/>
              </w:rPr>
              <w:t>the SSB is completely contained in the active BWP of the UE</w:t>
            </w:r>
            <w:r w:rsidRPr="00313022">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sz w:val="18"/>
                <w:lang w:eastAsia="zh-CN"/>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Times New Roman" w:hAnsi="Arial"/>
                <w:sz w:val="18"/>
                <w:lang w:eastAsia="zh-CN"/>
              </w:rPr>
              <w:t>Yes</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periodicEUTRA-MeasAndReport</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ja-JP"/>
              </w:rPr>
              <w:t xml:space="preserve">Indicates whether the UE supports periodic EUTRA measurement and reporting. </w:t>
            </w:r>
            <w:r w:rsidRPr="00313022">
              <w:rPr>
                <w:rFonts w:ascii="Arial" w:eastAsia="Times New Roman" w:hAnsi="Arial"/>
                <w:sz w:val="18"/>
                <w:lang w:eastAsia="ja-JP"/>
              </w:rPr>
              <w:t>It is mandated if the UE supports EUTRA</w:t>
            </w:r>
            <w:r w:rsidRPr="00313022">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maxNumberCLI-RSSI-r16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Defines the maximum number of CLI-RSSI measurement resources for CLI RSSI measurement. </w:t>
            </w:r>
            <w:r w:rsidRPr="00313022">
              <w:rPr>
                <w:rFonts w:ascii="Arial" w:eastAsia="MS PGothic" w:hAnsi="Arial"/>
                <w:sz w:val="18"/>
                <w:lang w:eastAsia="ja-JP"/>
              </w:rPr>
              <w:t xml:space="preserve">If the UE supports </w:t>
            </w:r>
            <w:r w:rsidRPr="00313022">
              <w:rPr>
                <w:rFonts w:ascii="Arial" w:eastAsia="MS PGothic" w:hAnsi="Arial"/>
                <w:i/>
                <w:iCs/>
                <w:sz w:val="18"/>
                <w:lang w:eastAsia="ja-JP"/>
              </w:rPr>
              <w:t>cli-RSSI-Meas-r16</w:t>
            </w:r>
            <w:r w:rsidRPr="00313022">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maxNumberCLI-SRS-RSRP-r16</w:t>
            </w:r>
          </w:p>
          <w:p w:rsidR="00313022" w:rsidRPr="00313022" w:rsidRDefault="00313022" w:rsidP="00313022">
            <w:pPr>
              <w:keepNext/>
              <w:keepLines/>
              <w:overflowPunct w:val="0"/>
              <w:autoSpaceDE w:val="0"/>
              <w:autoSpaceDN w:val="0"/>
              <w:adjustRightInd w:val="0"/>
              <w:spacing w:after="0"/>
              <w:textAlignment w:val="baseline"/>
              <w:rPr>
                <w:rFonts w:ascii="Arial" w:eastAsia="MS PGothic" w:hAnsi="Arial"/>
                <w:sz w:val="18"/>
                <w:lang w:eastAsia="ja-JP"/>
              </w:rPr>
            </w:pPr>
            <w:r w:rsidRPr="00313022">
              <w:rPr>
                <w:rFonts w:ascii="Arial" w:eastAsia="Times New Roman" w:hAnsi="Arial"/>
                <w:sz w:val="18"/>
                <w:lang w:eastAsia="ja-JP"/>
              </w:rPr>
              <w:t xml:space="preserve">Defines the maximum number of SRS-RSRP measurement resources for SRS-RSRP measurement. </w:t>
            </w:r>
            <w:r w:rsidRPr="00313022">
              <w:rPr>
                <w:rFonts w:ascii="Arial" w:eastAsia="MS PGothic" w:hAnsi="Arial"/>
                <w:sz w:val="18"/>
                <w:lang w:eastAsia="ja-JP"/>
              </w:rPr>
              <w:t xml:space="preserve">If the UE supports </w:t>
            </w:r>
            <w:r w:rsidRPr="00313022">
              <w:rPr>
                <w:rFonts w:ascii="Arial" w:eastAsia="MS PGothic" w:hAnsi="Arial"/>
                <w:i/>
                <w:iCs/>
                <w:sz w:val="18"/>
                <w:lang w:eastAsia="ja-JP"/>
              </w:rPr>
              <w:t>cli-SRS-RSRP-Meas-r16</w:t>
            </w:r>
            <w:r w:rsidRPr="00313022">
              <w:rPr>
                <w:rFonts w:ascii="Arial" w:eastAsia="MS PGothic" w:hAnsi="Arial"/>
                <w:sz w:val="18"/>
                <w:lang w:eastAsia="ja-JP"/>
              </w:rPr>
              <w:t>, the UE shall report this capability.</w:t>
            </w:r>
          </w:p>
          <w:p w:rsidR="00313022" w:rsidRPr="00313022" w:rsidRDefault="00313022" w:rsidP="00313022">
            <w:pPr>
              <w:keepNext/>
              <w:keepLines/>
              <w:overflowPunct w:val="0"/>
              <w:autoSpaceDE w:val="0"/>
              <w:autoSpaceDN w:val="0"/>
              <w:adjustRightInd w:val="0"/>
              <w:spacing w:after="0"/>
              <w:textAlignment w:val="baseline"/>
              <w:rPr>
                <w:rFonts w:ascii="Arial" w:eastAsia="MS PGothic" w:hAnsi="Arial"/>
                <w:sz w:val="18"/>
                <w:lang w:eastAsia="ja-JP"/>
              </w:rPr>
            </w:pPr>
          </w:p>
          <w:p w:rsidR="00313022" w:rsidRPr="00313022" w:rsidRDefault="00313022" w:rsidP="00313022">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313022">
              <w:rPr>
                <w:rFonts w:ascii="Arial" w:eastAsia="MS PGothic" w:hAnsi="Arial"/>
                <w:sz w:val="18"/>
                <w:lang w:eastAsia="ja-JP"/>
              </w:rPr>
              <w:t>NOTE 1:</w:t>
            </w:r>
            <w:r w:rsidRPr="00313022">
              <w:rPr>
                <w:rFonts w:ascii="Arial" w:eastAsia="MS PGothic" w:hAnsi="Arial"/>
                <w:sz w:val="18"/>
                <w:lang w:eastAsia="ja-JP"/>
              </w:rPr>
              <w:tab/>
              <w:t>A slot is based on minimum SCS among active BWPs across all CCs configured for SRS-RSRP measurement.</w:t>
            </w:r>
          </w:p>
          <w:p w:rsidR="00313022" w:rsidRPr="00313022" w:rsidRDefault="00313022" w:rsidP="00313022">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313022">
              <w:rPr>
                <w:rFonts w:ascii="Arial" w:eastAsia="MS PGothic" w:hAnsi="Arial"/>
                <w:sz w:val="18"/>
                <w:lang w:eastAsia="ja-JP"/>
              </w:rPr>
              <w:t>NOTE 2:</w:t>
            </w:r>
            <w:r w:rsidRPr="00313022">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13022">
              <w:rPr>
                <w:rFonts w:ascii="Arial" w:eastAsia="Times New Roman" w:hAnsi="Arial"/>
                <w:b/>
                <w:bCs/>
                <w:i/>
                <w:iCs/>
                <w:sz w:val="18"/>
                <w:lang w:eastAsia="zh-CN"/>
              </w:rPr>
              <w:t>increasedNumberofCSIRSPerMO-r16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cs="Arial"/>
                <w:sz w:val="18"/>
                <w:lang w:eastAsia="zh-CN"/>
              </w:rPr>
              <w:t xml:space="preserve">Indicates support of up to 192 CSI-RS resource for L3 mobility configuration per measurement object configured with </w:t>
            </w:r>
            <w:r w:rsidRPr="00313022">
              <w:rPr>
                <w:rFonts w:ascii="Arial" w:eastAsia="Times New Roman" w:hAnsi="Arial" w:cs="Arial"/>
                <w:i/>
                <w:iCs/>
                <w:sz w:val="18"/>
                <w:lang w:eastAsia="zh-CN"/>
              </w:rPr>
              <w:t>associatedSSB</w:t>
            </w:r>
            <w:r w:rsidRPr="00313022">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sz w:val="18"/>
                <w:lang w:eastAsia="zh-CN"/>
              </w:rPr>
              <w:t>Yes</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maxNumberCSI-RS-RRM-RS-SINR</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313022">
              <w:rPr>
                <w:rFonts w:ascii="Arial" w:eastAsia="Times New Roman" w:hAnsi="Arial"/>
                <w:i/>
                <w:sz w:val="18"/>
                <w:lang w:eastAsia="ja-JP"/>
              </w:rPr>
              <w:t>csi-RSRP-AndRSRQ-MeasWithSSB</w:t>
            </w:r>
            <w:r w:rsidRPr="00313022">
              <w:rPr>
                <w:rFonts w:ascii="Arial" w:eastAsia="Times New Roman" w:hAnsi="Arial"/>
                <w:sz w:val="18"/>
                <w:lang w:eastAsia="ja-JP"/>
              </w:rPr>
              <w:t xml:space="preserve">, </w:t>
            </w:r>
            <w:r w:rsidRPr="00313022">
              <w:rPr>
                <w:rFonts w:ascii="Arial" w:eastAsia="Times New Roman" w:hAnsi="Arial"/>
                <w:i/>
                <w:sz w:val="18"/>
                <w:lang w:eastAsia="ja-JP"/>
              </w:rPr>
              <w:t>csi-RSRP-AndRSRQ-MeasWithoutSSB</w:t>
            </w:r>
            <w:r w:rsidRPr="00313022">
              <w:rPr>
                <w:rFonts w:ascii="Arial" w:eastAsia="Times New Roman" w:hAnsi="Arial"/>
                <w:sz w:val="18"/>
                <w:lang w:eastAsia="ja-JP"/>
              </w:rPr>
              <w:t xml:space="preserve">, and </w:t>
            </w:r>
            <w:r w:rsidRPr="00313022">
              <w:rPr>
                <w:rFonts w:ascii="Arial" w:eastAsia="Times New Roman" w:hAnsi="Arial"/>
                <w:i/>
                <w:sz w:val="18"/>
                <w:lang w:eastAsia="ja-JP"/>
              </w:rPr>
              <w:t>csi-SINR-Meas</w:t>
            </w:r>
            <w:r w:rsidRPr="00313022">
              <w:rPr>
                <w:rFonts w:ascii="Arial" w:eastAsia="Times New Roman" w:hAnsi="Arial"/>
                <w:sz w:val="18"/>
                <w:lang w:eastAsia="ja-JP"/>
              </w:rPr>
              <w:t>, UE shall report this capability.</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CY</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maxNumberPerSlotCLI-SRS-RSRP-r16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cs="Arial"/>
                <w:bCs/>
                <w:iCs/>
                <w:sz w:val="18"/>
                <w:szCs w:val="18"/>
                <w:lang w:eastAsia="ja-JP"/>
              </w:rPr>
              <w:t xml:space="preserve">Defines the maximum number of SRS-RSRP measurement resources per slot for SRS-RSRP measurement. </w:t>
            </w:r>
            <w:r w:rsidRPr="00313022">
              <w:rPr>
                <w:rFonts w:ascii="Arial" w:eastAsia="MS PGothic" w:hAnsi="Arial" w:cs="Arial"/>
                <w:sz w:val="18"/>
                <w:szCs w:val="18"/>
                <w:lang w:eastAsia="ja-JP"/>
              </w:rPr>
              <w:t xml:space="preserve">If the UE supports </w:t>
            </w:r>
            <w:r w:rsidRPr="00313022">
              <w:rPr>
                <w:rFonts w:ascii="Arial" w:eastAsia="MS PGothic" w:hAnsi="Arial" w:cs="Arial"/>
                <w:i/>
                <w:iCs/>
                <w:sz w:val="18"/>
                <w:szCs w:val="18"/>
                <w:lang w:eastAsia="ja-JP"/>
              </w:rPr>
              <w:t>cli-SRS-RSRP-Meas-r16</w:t>
            </w:r>
            <w:r w:rsidRPr="00313022">
              <w:rPr>
                <w:rFonts w:ascii="Arial" w:eastAsia="MS PGothic" w:hAnsi="Arial" w:cs="Arial"/>
                <w:sz w:val="18"/>
                <w:szCs w:val="18"/>
                <w:lang w:eastAsia="ja-JP"/>
              </w:rPr>
              <w:t>, the UE shall report this capability.</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CY</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TDD only</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lastRenderedPageBreak/>
              <w:t>maxNumberResource-CSI-RS-RLM</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Defines the maximum number of CSI-RS resources within a slot per spCell for CSI-RS based RLM. If UE supports any of </w:t>
            </w:r>
            <w:r w:rsidRPr="00313022">
              <w:rPr>
                <w:rFonts w:ascii="Arial" w:eastAsia="Times New Roman" w:hAnsi="Arial"/>
                <w:i/>
                <w:sz w:val="18"/>
                <w:lang w:eastAsia="ja-JP"/>
              </w:rPr>
              <w:t>csi-RS-RLM</w:t>
            </w:r>
            <w:r w:rsidRPr="00313022">
              <w:rPr>
                <w:rFonts w:ascii="Arial" w:eastAsia="Times New Roman" w:hAnsi="Arial"/>
                <w:sz w:val="18"/>
                <w:lang w:eastAsia="ja-JP"/>
              </w:rPr>
              <w:t xml:space="preserve"> and </w:t>
            </w:r>
            <w:r w:rsidRPr="00313022">
              <w:rPr>
                <w:rFonts w:ascii="Arial" w:eastAsia="Times New Roman" w:hAnsi="Arial"/>
                <w:i/>
                <w:sz w:val="18"/>
                <w:lang w:eastAsia="ja-JP"/>
              </w:rPr>
              <w:t>ssb-AndCSI-RS-RLM</w:t>
            </w:r>
            <w:r w:rsidRPr="00313022">
              <w:rPr>
                <w:rFonts w:ascii="Arial" w:eastAsia="Times New Roman" w:hAnsi="Arial"/>
                <w:sz w:val="18"/>
                <w:lang w:eastAsia="ja-JP"/>
              </w:rPr>
              <w:t>, UE shall report this capability.</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CY</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rsidTr="00313022">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nr-AutonomousGaps-r16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Defines whether the UE supports, upon configuration of </w:t>
            </w:r>
            <w:r w:rsidRPr="00313022">
              <w:rPr>
                <w:rFonts w:ascii="Arial" w:eastAsia="Times New Roman" w:hAnsi="Arial"/>
                <w:i/>
                <w:sz w:val="18"/>
                <w:lang w:eastAsia="ja-JP"/>
              </w:rPr>
              <w:t>useAutonomousGaps</w:t>
            </w:r>
            <w:r w:rsidRPr="00313022">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313022">
              <w:rPr>
                <w:rFonts w:ascii="Arial" w:eastAsia="MS PGothic" w:hAnsi="Arial" w:cs="Arial"/>
                <w:sz w:val="18"/>
                <w:szCs w:val="18"/>
                <w:lang w:eastAsia="ja-JP"/>
              </w:rPr>
              <w:t xml:space="preserve">If this parameter is indicated for </w:t>
            </w:r>
            <w:r w:rsidRPr="00313022">
              <w:rPr>
                <w:rFonts w:ascii="Arial" w:eastAsia="等线" w:hAnsi="Arial" w:cs="Arial"/>
                <w:sz w:val="18"/>
                <w:szCs w:val="18"/>
                <w:lang w:eastAsia="ja-JP"/>
              </w:rPr>
              <w:t>FR1</w:t>
            </w:r>
            <w:r w:rsidRPr="00313022">
              <w:rPr>
                <w:rFonts w:ascii="Arial" w:eastAsia="MS PGothic" w:hAnsi="Arial" w:cs="Arial"/>
                <w:sz w:val="18"/>
                <w:szCs w:val="18"/>
                <w:lang w:eastAsia="ja-JP"/>
              </w:rPr>
              <w:t xml:space="preserve"> and </w:t>
            </w:r>
            <w:r w:rsidRPr="00313022">
              <w:rPr>
                <w:rFonts w:ascii="Arial" w:eastAsia="等线" w:hAnsi="Arial" w:cs="Arial"/>
                <w:sz w:val="18"/>
                <w:szCs w:val="18"/>
                <w:lang w:eastAsia="ja-JP"/>
              </w:rPr>
              <w:t>FR2</w:t>
            </w:r>
            <w:r w:rsidRPr="00313022">
              <w:rPr>
                <w:rFonts w:ascii="Arial" w:eastAsia="MS PGothic" w:hAnsi="Arial" w:cs="Arial"/>
                <w:sz w:val="18"/>
                <w:szCs w:val="18"/>
                <w:lang w:eastAsia="ja-JP"/>
              </w:rPr>
              <w:t xml:space="preserve"> differently, each indication corresponds to the</w:t>
            </w:r>
            <w:r w:rsidRPr="00313022">
              <w:rPr>
                <w:rFonts w:ascii="Arial" w:eastAsia="等线" w:hAnsi="Arial" w:cs="Arial"/>
                <w:sz w:val="18"/>
                <w:szCs w:val="18"/>
                <w:lang w:eastAsia="ja-JP"/>
              </w:rPr>
              <w:t xml:space="preserve"> frequency range</w:t>
            </w:r>
            <w:r w:rsidRPr="00313022">
              <w:rPr>
                <w:rFonts w:ascii="Arial" w:eastAsia="MS PGothic" w:hAnsi="Arial" w:cs="Arial"/>
                <w:sz w:val="18"/>
                <w:szCs w:val="18"/>
                <w:lang w:eastAsia="ja-JP"/>
              </w:rPr>
              <w:t xml:space="preserve"> of measured target cell.</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rsidTr="00313022">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nr-AutonomousGaps-ENDC-r16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Defines whether the UE supports, upon configuration of </w:t>
            </w:r>
            <w:r w:rsidRPr="00313022">
              <w:rPr>
                <w:rFonts w:ascii="Arial" w:eastAsia="Times New Roman" w:hAnsi="Arial"/>
                <w:i/>
                <w:sz w:val="18"/>
                <w:lang w:eastAsia="ja-JP"/>
              </w:rPr>
              <w:t>useAutonomousGaps</w:t>
            </w:r>
            <w:r w:rsidRPr="00313022">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313022">
              <w:rPr>
                <w:rFonts w:ascii="Arial" w:eastAsia="MS PGothic" w:hAnsi="Arial" w:cs="Arial"/>
                <w:sz w:val="18"/>
                <w:szCs w:val="18"/>
                <w:lang w:eastAsia="ja-JP"/>
              </w:rPr>
              <w:t xml:space="preserve"> If this parameter is indicated for </w:t>
            </w:r>
            <w:r w:rsidRPr="00313022">
              <w:rPr>
                <w:rFonts w:ascii="Arial" w:eastAsia="等线" w:hAnsi="Arial" w:cs="Arial"/>
                <w:sz w:val="18"/>
                <w:szCs w:val="18"/>
                <w:lang w:eastAsia="ja-JP"/>
              </w:rPr>
              <w:t>FR1</w:t>
            </w:r>
            <w:r w:rsidRPr="00313022">
              <w:rPr>
                <w:rFonts w:ascii="Arial" w:eastAsia="MS PGothic" w:hAnsi="Arial" w:cs="Arial"/>
                <w:sz w:val="18"/>
                <w:szCs w:val="18"/>
                <w:lang w:eastAsia="ja-JP"/>
              </w:rPr>
              <w:t xml:space="preserve"> and </w:t>
            </w:r>
            <w:r w:rsidRPr="00313022">
              <w:rPr>
                <w:rFonts w:ascii="Arial" w:eastAsia="等线" w:hAnsi="Arial" w:cs="Arial"/>
                <w:sz w:val="18"/>
                <w:szCs w:val="18"/>
                <w:lang w:eastAsia="ja-JP"/>
              </w:rPr>
              <w:t>FR2</w:t>
            </w:r>
            <w:r w:rsidRPr="00313022">
              <w:rPr>
                <w:rFonts w:ascii="Arial" w:eastAsia="MS PGothic" w:hAnsi="Arial" w:cs="Arial"/>
                <w:sz w:val="18"/>
                <w:szCs w:val="18"/>
                <w:lang w:eastAsia="ja-JP"/>
              </w:rPr>
              <w:t xml:space="preserve"> differently, each indication corresponds to the</w:t>
            </w:r>
            <w:r w:rsidRPr="00313022">
              <w:rPr>
                <w:rFonts w:ascii="Arial" w:eastAsia="等线" w:hAnsi="Arial" w:cs="Arial"/>
                <w:sz w:val="18"/>
                <w:szCs w:val="18"/>
                <w:lang w:eastAsia="ja-JP"/>
              </w:rPr>
              <w:t xml:space="preserve"> frequency range</w:t>
            </w:r>
            <w:r w:rsidRPr="00313022">
              <w:rPr>
                <w:rFonts w:ascii="Arial" w:eastAsia="MS PGothic" w:hAnsi="Arial" w:cs="Arial"/>
                <w:sz w:val="18"/>
                <w:szCs w:val="18"/>
                <w:lang w:eastAsia="ja-JP"/>
              </w:rPr>
              <w:t xml:space="preserve"> of measured target cell.</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rsidTr="00313022">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nr-AutonomousGaps-NEDC-r16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Defines whether the UE supports, upon configuration of </w:t>
            </w:r>
            <w:r w:rsidRPr="00313022">
              <w:rPr>
                <w:rFonts w:ascii="Arial" w:eastAsia="Times New Roman" w:hAnsi="Arial"/>
                <w:i/>
                <w:sz w:val="18"/>
                <w:lang w:eastAsia="ja-JP"/>
              </w:rPr>
              <w:t>useAutonomousGaps</w:t>
            </w:r>
            <w:r w:rsidRPr="00313022">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313022">
              <w:rPr>
                <w:rFonts w:ascii="Arial" w:eastAsia="MS PGothic" w:hAnsi="Arial" w:cs="Arial"/>
                <w:sz w:val="18"/>
                <w:szCs w:val="18"/>
                <w:lang w:eastAsia="ja-JP"/>
              </w:rPr>
              <w:t xml:space="preserve">If this parameter is indicated for </w:t>
            </w:r>
            <w:r w:rsidRPr="00313022">
              <w:rPr>
                <w:rFonts w:ascii="Arial" w:eastAsia="等线" w:hAnsi="Arial" w:cs="Arial"/>
                <w:sz w:val="18"/>
                <w:szCs w:val="18"/>
                <w:lang w:eastAsia="ja-JP"/>
              </w:rPr>
              <w:t>FR1</w:t>
            </w:r>
            <w:r w:rsidRPr="00313022">
              <w:rPr>
                <w:rFonts w:ascii="Arial" w:eastAsia="MS PGothic" w:hAnsi="Arial" w:cs="Arial"/>
                <w:sz w:val="18"/>
                <w:szCs w:val="18"/>
                <w:lang w:eastAsia="ja-JP"/>
              </w:rPr>
              <w:t xml:space="preserve"> and </w:t>
            </w:r>
            <w:r w:rsidRPr="00313022">
              <w:rPr>
                <w:rFonts w:ascii="Arial" w:eastAsia="等线" w:hAnsi="Arial" w:cs="Arial"/>
                <w:sz w:val="18"/>
                <w:szCs w:val="18"/>
                <w:lang w:eastAsia="ja-JP"/>
              </w:rPr>
              <w:t>FR2</w:t>
            </w:r>
            <w:r w:rsidRPr="00313022">
              <w:rPr>
                <w:rFonts w:ascii="Arial" w:eastAsia="MS PGothic" w:hAnsi="Arial" w:cs="Arial"/>
                <w:sz w:val="18"/>
                <w:szCs w:val="18"/>
                <w:lang w:eastAsia="ja-JP"/>
              </w:rPr>
              <w:t xml:space="preserve"> differently, each indication corresponds to the</w:t>
            </w:r>
            <w:r w:rsidRPr="00313022">
              <w:rPr>
                <w:rFonts w:ascii="Arial" w:eastAsia="等线" w:hAnsi="Arial" w:cs="Arial"/>
                <w:sz w:val="18"/>
                <w:szCs w:val="18"/>
                <w:lang w:eastAsia="ja-JP"/>
              </w:rPr>
              <w:t xml:space="preserve"> frequency range</w:t>
            </w:r>
            <w:r w:rsidRPr="00313022">
              <w:rPr>
                <w:rFonts w:ascii="Arial" w:eastAsia="MS PGothic" w:hAnsi="Arial" w:cs="Arial"/>
                <w:sz w:val="18"/>
                <w:szCs w:val="18"/>
                <w:lang w:eastAsia="ja-JP"/>
              </w:rPr>
              <w:t xml:space="preserve"> of measured target cell.</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rsidTr="00313022">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nr-AutonomousGaps-NRDC-r16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Defines whether the UE supports, upon configuration of </w:t>
            </w:r>
            <w:r w:rsidRPr="00313022">
              <w:rPr>
                <w:rFonts w:ascii="Arial" w:eastAsia="Times New Roman" w:hAnsi="Arial"/>
                <w:i/>
                <w:sz w:val="18"/>
                <w:lang w:eastAsia="ja-JP"/>
              </w:rPr>
              <w:t>useAutonomousGaps</w:t>
            </w:r>
            <w:r w:rsidRPr="00313022">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313022">
              <w:rPr>
                <w:rFonts w:ascii="Arial" w:eastAsia="MS PGothic" w:hAnsi="Arial" w:cs="Arial"/>
                <w:sz w:val="18"/>
                <w:szCs w:val="18"/>
                <w:lang w:eastAsia="ja-JP"/>
              </w:rPr>
              <w:t xml:space="preserve">If this parameter is indicated for </w:t>
            </w:r>
            <w:r w:rsidRPr="00313022">
              <w:rPr>
                <w:rFonts w:ascii="Arial" w:eastAsia="等线" w:hAnsi="Arial" w:cs="Arial"/>
                <w:sz w:val="18"/>
                <w:szCs w:val="18"/>
                <w:lang w:eastAsia="ja-JP"/>
              </w:rPr>
              <w:t>FR1</w:t>
            </w:r>
            <w:r w:rsidRPr="00313022">
              <w:rPr>
                <w:rFonts w:ascii="Arial" w:eastAsia="MS PGothic" w:hAnsi="Arial" w:cs="Arial"/>
                <w:sz w:val="18"/>
                <w:szCs w:val="18"/>
                <w:lang w:eastAsia="ja-JP"/>
              </w:rPr>
              <w:t xml:space="preserve"> and </w:t>
            </w:r>
            <w:r w:rsidRPr="00313022">
              <w:rPr>
                <w:rFonts w:ascii="Arial" w:eastAsia="等线" w:hAnsi="Arial" w:cs="Arial"/>
                <w:sz w:val="18"/>
                <w:szCs w:val="18"/>
                <w:lang w:eastAsia="ja-JP"/>
              </w:rPr>
              <w:t>FR2</w:t>
            </w:r>
            <w:r w:rsidRPr="00313022">
              <w:rPr>
                <w:rFonts w:ascii="Arial" w:eastAsia="MS PGothic" w:hAnsi="Arial" w:cs="Arial"/>
                <w:sz w:val="18"/>
                <w:szCs w:val="18"/>
                <w:lang w:eastAsia="ja-JP"/>
              </w:rPr>
              <w:t xml:space="preserve"> differently, each indication corresponds to the</w:t>
            </w:r>
            <w:r w:rsidRPr="00313022">
              <w:rPr>
                <w:rFonts w:ascii="Arial" w:eastAsia="等线" w:hAnsi="Arial" w:cs="Arial"/>
                <w:sz w:val="18"/>
                <w:szCs w:val="18"/>
                <w:lang w:eastAsia="ja-JP"/>
              </w:rPr>
              <w:t xml:space="preserve"> frequency range</w:t>
            </w:r>
            <w:r w:rsidRPr="00313022">
              <w:rPr>
                <w:rFonts w:ascii="Arial" w:eastAsia="MS PGothic" w:hAnsi="Arial" w:cs="Arial"/>
                <w:sz w:val="18"/>
                <w:szCs w:val="18"/>
                <w:lang w:eastAsia="ja-JP"/>
              </w:rPr>
              <w:t xml:space="preserve"> of measured target cell.</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nr-CGI-Reporting</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313022">
              <w:rPr>
                <w:rFonts w:ascii="Arial" w:eastAsia="Times New Roman" w:hAnsi="Arial"/>
                <w:sz w:val="18"/>
                <w:lang w:eastAsia="en-GB"/>
              </w:rPr>
              <w:t>MN and SN have the same DRX cycle and on-duration configured by MN completely contains on-duration configured by SN</w:t>
            </w:r>
            <w:r w:rsidRPr="00313022">
              <w:rPr>
                <w:rFonts w:ascii="Arial" w:eastAsia="Times New Roman" w:hAnsi="Arial"/>
                <w:sz w:val="18"/>
                <w:lang w:eastAsia="ja-JP"/>
              </w:rPr>
              <w:t>.</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nr-CGI-Reporting-ENDC</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reportAddNeighMeasForPeriodic-r16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cs="Arial"/>
                <w:sz w:val="18"/>
                <w:szCs w:val="18"/>
                <w:lang w:eastAsia="ja-JP"/>
              </w:rPr>
              <w:t>Defines whether the UE supports periodic reporting of best neighbour cells per serving frequency, as defined in TS 38.331 [9].</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nr-CGI-Reporting-NEDC</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nr-CGI-Reporting-NPN-r16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zh-CN"/>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zh-CN"/>
              </w:rPr>
              <w:t>CY</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zh-CN"/>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Times New Roman" w:hAnsi="Arial"/>
                <w:sz w:val="18"/>
                <w:lang w:eastAsia="zh-CN"/>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nr-CGI-Reporting-NRDC</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3022">
              <w:rPr>
                <w:rFonts w:ascii="Arial" w:eastAsia="Times New Roman" w:hAnsi="Arial"/>
                <w:sz w:val="18"/>
                <w:lang w:eastAsia="ja-JP"/>
              </w:rPr>
              <w:t>Yes</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lastRenderedPageBreak/>
              <w:t>nr-NeedForGap-Reporting-r16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pcellT312-r16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Indicates whether the UE supports T312 based fast failure recovery for PCell.</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Times New Roman" w:hAnsi="Arial" w:cs="Arial"/>
                <w:bCs/>
                <w:iCs/>
                <w:sz w:val="18"/>
                <w:szCs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simultaneousRxDataSSB-DiffNumerology</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13022">
              <w:rPr>
                <w:rFonts w:ascii="Arial" w:eastAsia="Times New Roman" w:hAnsi="Arial" w:cs="Arial"/>
                <w:b/>
                <w:bCs/>
                <w:i/>
                <w:iCs/>
                <w:sz w:val="18"/>
                <w:szCs w:val="18"/>
                <w:lang w:eastAsia="ja-JP"/>
              </w:rPr>
              <w:t>simultaneousRxDataSSB-DiffNumerology-Inter-r16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Indicates whether the UE supports</w:t>
            </w:r>
            <w:r w:rsidRPr="00313022">
              <w:rPr>
                <w:rFonts w:ascii="Arial" w:eastAsia="Times New Roman" w:hAnsi="Arial" w:cs="Arial"/>
                <w:sz w:val="18"/>
                <w:lang w:eastAsia="zh-CN"/>
              </w:rPr>
              <w:t xml:space="preserve"> </w:t>
            </w:r>
            <w:r w:rsidRPr="00313022">
              <w:rPr>
                <w:rFonts w:ascii="Arial" w:eastAsia="Times New Roman" w:hAnsi="Arial"/>
                <w:sz w:val="18"/>
                <w:lang w:eastAsia="ja-JP"/>
              </w:rPr>
              <w:t xml:space="preserve">concurrent </w:t>
            </w:r>
            <w:r w:rsidRPr="00313022">
              <w:rPr>
                <w:rFonts w:ascii="Arial" w:eastAsia="Times New Roman" w:hAnsi="Arial"/>
                <w:sz w:val="18"/>
                <w:lang w:eastAsia="zh-CN"/>
              </w:rPr>
              <w:t xml:space="preserve">SSB based </w:t>
            </w:r>
            <w:r w:rsidRPr="00313022">
              <w:rPr>
                <w:rFonts w:ascii="Arial" w:eastAsia="Times New Roman" w:hAnsi="Arial" w:cs="Arial"/>
                <w:sz w:val="18"/>
                <w:lang w:eastAsia="zh-CN"/>
              </w:rPr>
              <w:t>inter-frequency measurement without measurement gap</w:t>
            </w:r>
            <w:r w:rsidRPr="00313022">
              <w:rPr>
                <w:rFonts w:ascii="Arial" w:eastAsia="Times New Roman" w:hAnsi="Arial"/>
                <w:sz w:val="18"/>
                <w:lang w:eastAsia="zh-CN"/>
              </w:rPr>
              <w:t xml:space="preserve"> </w:t>
            </w:r>
            <w:r w:rsidRPr="00313022">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313022">
              <w:rPr>
                <w:rFonts w:ascii="Arial" w:eastAsia="Times New Roman" w:hAnsi="Arial"/>
                <w:i/>
                <w:iCs/>
                <w:sz w:val="18"/>
                <w:lang w:eastAsia="ja-JP"/>
              </w:rPr>
              <w:t>interFrequencyMeas-NoGap-r16</w:t>
            </w:r>
            <w:r w:rsidRPr="00313022">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sftd-MeasPSCell</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313022">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sftd-MeasPSCell-NEDC</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SFTD measurement between the NR PCell and a configured E-UTRA PSCell in NE-DC.</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sftd-MeasNR-Cell</w:t>
            </w:r>
          </w:p>
          <w:p w:rsidR="00313022" w:rsidRPr="00313022" w:rsidDel="006B133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Del="00DA5514"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sftd-MeasNR-Neigh</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sftd-MeasNR-Neigh-DRX</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ssb-RLM</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MS PGothic" w:hAnsi="Arial"/>
                <w:sz w:val="18"/>
                <w:lang w:eastAsia="ja-JP"/>
              </w:rPr>
              <w:t>Indicates whether the UE can perform radio link monitoring procedure based on measurement of SS/PBCH block as specified in TS 38.213 [11] and TS 38.133 [5].</w:t>
            </w:r>
            <w:r w:rsidRPr="00313022">
              <w:rPr>
                <w:rFonts w:ascii="Arial" w:eastAsia="Times New Roman" w:hAnsi="Arial"/>
                <w:sz w:val="18"/>
                <w:lang w:eastAsia="ja-JP"/>
              </w:rPr>
              <w:t xml:space="preserve"> This field shall be set to </w:t>
            </w:r>
            <w:r w:rsidRPr="00313022">
              <w:rPr>
                <w:rFonts w:ascii="Arial" w:eastAsia="Times New Roman" w:hAnsi="Arial"/>
                <w:i/>
                <w:sz w:val="18"/>
                <w:lang w:eastAsia="ja-JP"/>
              </w:rPr>
              <w:t>supported</w:t>
            </w:r>
            <w:r w:rsidRPr="00313022">
              <w:rPr>
                <w:rFonts w:ascii="Arial" w:eastAsia="Times New Roman" w:hAnsi="Arial"/>
                <w:sz w:val="18"/>
                <w:lang w:eastAsia="ja-JP"/>
              </w:rPr>
              <w:t xml:space="preserve">. This applies only to non-shared spectrum channel access. For shared spectrum channel access, </w:t>
            </w:r>
            <w:r w:rsidRPr="00313022">
              <w:rPr>
                <w:rFonts w:ascii="Arial" w:eastAsia="Times New Roman" w:hAnsi="Arial"/>
                <w:bCs/>
                <w:i/>
                <w:sz w:val="18"/>
                <w:lang w:eastAsia="ja-JP"/>
              </w:rPr>
              <w:t xml:space="preserve">ssb-RLM-DynamicChAccess-r16 </w:t>
            </w:r>
            <w:r w:rsidRPr="00313022">
              <w:rPr>
                <w:rFonts w:ascii="Arial" w:eastAsia="Times New Roman" w:hAnsi="Arial"/>
                <w:bCs/>
                <w:sz w:val="18"/>
                <w:lang w:eastAsia="ja-JP"/>
              </w:rPr>
              <w:t xml:space="preserve">or </w:t>
            </w:r>
            <w:r w:rsidRPr="00313022">
              <w:rPr>
                <w:rFonts w:ascii="Arial" w:eastAsia="Times New Roman" w:hAnsi="Arial"/>
                <w:bCs/>
                <w:i/>
                <w:sz w:val="18"/>
                <w:lang w:eastAsia="ja-JP"/>
              </w:rPr>
              <w:t xml:space="preserve">ssb-RLM-Semi-StaticChAccess-r16 </w:t>
            </w:r>
            <w:r w:rsidRPr="00313022">
              <w:rPr>
                <w:rFonts w:ascii="Arial" w:eastAsia="Times New Roman" w:hAnsi="Arial"/>
                <w:bCs/>
                <w:sz w:val="18"/>
                <w:lang w:eastAsia="ja-JP"/>
              </w:rPr>
              <w:t>applies.</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ssb-AndCSI-RS-RLM</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MS PGothic" w:hAnsi="Arial"/>
                <w:sz w:val="18"/>
                <w:lang w:eastAsia="ja-JP"/>
              </w:rPr>
              <w:t>Indicates whether the UE can perform radio link monitoring procedure based on measurement of SS/PBCH block and CSI-RS as specified in TS 38.213 [11] and TS 38.133 [5]. I</w:t>
            </w:r>
            <w:r w:rsidRPr="00313022">
              <w:rPr>
                <w:rFonts w:ascii="Arial" w:eastAsia="MS PGothic" w:hAnsi="Arial" w:cs="Arial"/>
                <w:sz w:val="18"/>
                <w:szCs w:val="18"/>
                <w:lang w:eastAsia="ja-JP"/>
              </w:rPr>
              <w:t xml:space="preserve">f the UE supports this feature, the UE needs to report </w:t>
            </w:r>
            <w:r w:rsidRPr="00313022">
              <w:rPr>
                <w:rFonts w:ascii="Arial" w:eastAsia="MS PGothic" w:hAnsi="Arial" w:cs="Arial"/>
                <w:i/>
                <w:sz w:val="18"/>
                <w:szCs w:val="18"/>
                <w:lang w:eastAsia="ja-JP"/>
              </w:rPr>
              <w:t>maxNumberResource-CSI-RS-RLM</w:t>
            </w:r>
            <w:r w:rsidRPr="00313022">
              <w:rPr>
                <w:rFonts w:ascii="Arial" w:eastAsia="MS PGothic" w:hAnsi="Arial" w:cs="Arial"/>
                <w:sz w:val="18"/>
                <w:szCs w:val="18"/>
                <w:lang w:eastAsia="ja-JP"/>
              </w:rPr>
              <w:t>.</w:t>
            </w:r>
            <w:r w:rsidRPr="00313022">
              <w:rPr>
                <w:rFonts w:ascii="Arial" w:eastAsia="Times New Roman" w:hAnsi="Arial"/>
                <w:sz w:val="18"/>
                <w:lang w:eastAsia="ja-JP"/>
              </w:rPr>
              <w:t xml:space="preserve"> This applies only to non-shared spectrum channel access. For shared spectrum channel access, </w:t>
            </w:r>
            <w:r w:rsidRPr="00313022">
              <w:rPr>
                <w:rFonts w:ascii="Arial" w:eastAsia="Times New Roman" w:hAnsi="Arial"/>
                <w:bCs/>
                <w:i/>
                <w:sz w:val="18"/>
                <w:lang w:eastAsia="ja-JP"/>
              </w:rPr>
              <w:t xml:space="preserve">ssb-AndCSI-RS-RLM-r16 </w:t>
            </w:r>
            <w:r w:rsidRPr="00313022">
              <w:rPr>
                <w:rFonts w:ascii="Arial" w:eastAsia="Times New Roman" w:hAnsi="Arial"/>
                <w:bCs/>
                <w:sz w:val="18"/>
                <w:lang w:eastAsia="ja-JP"/>
              </w:rPr>
              <w:t>applies.</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ss-SINR-Meas</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313022">
              <w:rPr>
                <w:rFonts w:ascii="Arial" w:eastAsia="Times New Roman" w:hAnsi="Arial"/>
                <w:sz w:val="18"/>
                <w:lang w:eastAsia="ja-JP"/>
              </w:rPr>
              <w:t xml:space="preserve"> This applies only to non-shared spectrum channel access. For shared spectrum channel access, </w:t>
            </w:r>
            <w:r w:rsidRPr="00313022">
              <w:rPr>
                <w:rFonts w:ascii="Arial" w:eastAsia="Times New Roman" w:hAnsi="Arial"/>
                <w:i/>
                <w:iCs/>
                <w:sz w:val="18"/>
                <w:lang w:eastAsia="ja-JP"/>
              </w:rPr>
              <w:t xml:space="preserve">ss-SINR-Meas-r16 </w:t>
            </w:r>
            <w:r w:rsidRPr="00313022">
              <w:rPr>
                <w:rFonts w:ascii="Arial" w:eastAsia="Times New Roman" w:hAnsi="Arial"/>
                <w:bCs/>
                <w:iCs/>
                <w:sz w:val="18"/>
                <w:lang w:eastAsia="ja-JP"/>
              </w:rPr>
              <w:t>applies.</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lastRenderedPageBreak/>
              <w:t>supportedGapPattern</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313022">
              <w:rPr>
                <w:rFonts w:ascii="Arial" w:eastAsia="Times New Roman" w:hAnsi="Arial" w:cs="Arial"/>
                <w:bCs/>
                <w:i/>
                <w:iCs/>
                <w:sz w:val="18"/>
                <w:szCs w:val="18"/>
                <w:lang w:eastAsia="ja-JP"/>
              </w:rPr>
              <w:t>independentGapConfig</w:t>
            </w:r>
            <w:r w:rsidRPr="00313022">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Del="00B42847"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13022">
              <w:rPr>
                <w:rFonts w:ascii="Arial" w:eastAsia="Times New Roman" w:hAnsi="Arial" w:cs="Arial"/>
                <w:b/>
                <w:bCs/>
                <w:i/>
                <w:iCs/>
                <w:sz w:val="18"/>
                <w:szCs w:val="18"/>
                <w:lang w:eastAsia="zh-CN"/>
              </w:rPr>
              <w:t>supportedGapPattern-r16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313022">
              <w:rPr>
                <w:rFonts w:ascii="Arial" w:eastAsia="Times New Roman" w:hAnsi="Arial"/>
                <w:sz w:val="18"/>
                <w:lang w:eastAsia="zh-CN"/>
              </w:rPr>
              <w:t xml:space="preserve">A UE that indicates support of this capability </w:t>
            </w:r>
            <w:r w:rsidRPr="00313022">
              <w:rPr>
                <w:rFonts w:ascii="Arial" w:eastAsia="Times New Roman" w:hAnsi="Arial" w:cs="Arial"/>
                <w:sz w:val="18"/>
                <w:szCs w:val="18"/>
                <w:lang w:eastAsia="ja-JP"/>
              </w:rPr>
              <w:t xml:space="preserve">shall indicate support of </w:t>
            </w:r>
            <w:r w:rsidRPr="00313022">
              <w:rPr>
                <w:rFonts w:ascii="Arial" w:eastAsia="Times New Roman" w:hAnsi="Arial" w:cs="Arial"/>
                <w:i/>
                <w:iCs/>
                <w:sz w:val="18"/>
                <w:szCs w:val="18"/>
                <w:lang w:eastAsia="ja-JP"/>
              </w:rPr>
              <w:t>NR-DL-PRS-ProcessingCapability-r16</w:t>
            </w:r>
            <w:r w:rsidRPr="00313022">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Times New Roman" w:hAnsi="Arial" w:cs="Arial"/>
                <w:bCs/>
                <w:iCs/>
                <w:sz w:val="18"/>
                <w:szCs w:val="18"/>
                <w:lang w:eastAsia="zh-CN"/>
              </w:rPr>
              <w:t>No</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等线" w:hAnsi="Arial" w:cs="Arial"/>
                <w:b/>
                <w:bCs/>
                <w:i/>
                <w:iCs/>
                <w:sz w:val="18"/>
                <w:szCs w:val="18"/>
                <w:lang w:eastAsia="ja-JP"/>
              </w:rPr>
            </w:pPr>
            <w:r w:rsidRPr="00313022">
              <w:rPr>
                <w:rFonts w:ascii="Arial" w:eastAsia="Times New Roman" w:hAnsi="Arial" w:cs="Arial"/>
                <w:b/>
                <w:bCs/>
                <w:i/>
                <w:iCs/>
                <w:sz w:val="18"/>
                <w:szCs w:val="18"/>
                <w:lang w:eastAsia="ja-JP"/>
              </w:rPr>
              <w:t>supportedGapPattern-</w:t>
            </w:r>
            <w:r w:rsidRPr="00313022">
              <w:rPr>
                <w:rFonts w:ascii="Arial" w:eastAsia="等线" w:hAnsi="Arial" w:cs="Arial"/>
                <w:b/>
                <w:bCs/>
                <w:i/>
                <w:iCs/>
                <w:sz w:val="18"/>
                <w:szCs w:val="18"/>
                <w:lang w:eastAsia="ja-JP"/>
              </w:rPr>
              <w:t>NRonly-r16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ja-JP"/>
              </w:rPr>
              <w:t>Indicates</w:t>
            </w:r>
            <w:r w:rsidRPr="00313022">
              <w:rPr>
                <w:rFonts w:ascii="Arial" w:eastAsia="等线" w:hAnsi="Arial" w:cs="Arial"/>
                <w:bCs/>
                <w:iCs/>
                <w:sz w:val="18"/>
                <w:szCs w:val="18"/>
                <w:lang w:eastAsia="ja-JP"/>
              </w:rPr>
              <w:t xml:space="preserve"> </w:t>
            </w:r>
            <w:r w:rsidRPr="00313022">
              <w:rPr>
                <w:rFonts w:ascii="Arial" w:eastAsia="Times New Roman" w:hAnsi="Arial" w:cs="Arial"/>
                <w:bCs/>
                <w:iCs/>
                <w:sz w:val="18"/>
                <w:szCs w:val="18"/>
                <w:lang w:eastAsia="ja-JP"/>
              </w:rPr>
              <w:t>measurement gap pattern(s) optionally supported by the UE for NR SA</w:t>
            </w:r>
            <w:r w:rsidRPr="00313022">
              <w:rPr>
                <w:rFonts w:ascii="Arial" w:eastAsia="等线" w:hAnsi="Arial" w:cs="Arial"/>
                <w:bCs/>
                <w:iCs/>
                <w:sz w:val="18"/>
                <w:szCs w:val="18"/>
                <w:lang w:eastAsia="ja-JP"/>
              </w:rPr>
              <w:t xml:space="preserve"> and </w:t>
            </w:r>
            <w:r w:rsidRPr="00313022">
              <w:rPr>
                <w:rFonts w:ascii="Arial" w:eastAsia="Times New Roman" w:hAnsi="Arial" w:cs="Arial"/>
                <w:bCs/>
                <w:iCs/>
                <w:sz w:val="18"/>
                <w:szCs w:val="18"/>
                <w:lang w:eastAsia="ja-JP"/>
              </w:rPr>
              <w:t>NR-DC</w:t>
            </w:r>
            <w:r w:rsidRPr="00313022">
              <w:rPr>
                <w:rFonts w:ascii="Arial" w:eastAsia="等线" w:hAnsi="Arial" w:cs="Arial"/>
                <w:bCs/>
                <w:iCs/>
                <w:sz w:val="18"/>
                <w:szCs w:val="18"/>
                <w:lang w:eastAsia="ja-JP"/>
              </w:rPr>
              <w:t xml:space="preserve"> when the frequencies to be measured within this measurement gap are all NR frequencies. </w:t>
            </w:r>
            <w:r w:rsidRPr="00313022">
              <w:rPr>
                <w:rFonts w:ascii="Arial" w:eastAsia="Times New Roman" w:hAnsi="Arial" w:cs="Arial"/>
                <w:bCs/>
                <w:iCs/>
                <w:sz w:val="18"/>
                <w:szCs w:val="18"/>
                <w:lang w:eastAsia="ja-JP"/>
              </w:rPr>
              <w:t>The leading / leftmost bit (bit 0) corresponds to the gap pattern 2, the next bit corresponds to the gap pattern 3</w:t>
            </w:r>
            <w:r w:rsidRPr="00313022">
              <w:rPr>
                <w:rFonts w:ascii="Arial" w:eastAsia="等线" w:hAnsi="Arial" w:cs="Arial"/>
                <w:bCs/>
                <w:iCs/>
                <w:sz w:val="18"/>
                <w:szCs w:val="18"/>
                <w:lang w:eastAsia="ja-JP"/>
              </w:rPr>
              <w:t xml:space="preserve"> </w:t>
            </w:r>
            <w:r w:rsidRPr="00313022">
              <w:rPr>
                <w:rFonts w:ascii="Arial" w:eastAsia="Times New Roman" w:hAnsi="Arial" w:cs="Arial"/>
                <w:bCs/>
                <w:iCs/>
                <w:sz w:val="18"/>
                <w:szCs w:val="18"/>
                <w:lang w:eastAsia="ja-JP"/>
              </w:rPr>
              <w:t xml:space="preserve">and so on. </w:t>
            </w:r>
            <w:r w:rsidRPr="00313022">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等线" w:hAnsi="Arial" w:cs="Arial"/>
                <w:bCs/>
                <w:iCs/>
                <w:sz w:val="18"/>
                <w:szCs w:val="18"/>
                <w:lang w:eastAsia="ja-JP"/>
              </w:rPr>
              <w:t>No</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等线" w:hAnsi="Arial"/>
                <w:b/>
                <w:i/>
                <w:sz w:val="18"/>
                <w:lang w:eastAsia="ja-JP"/>
              </w:rPr>
            </w:pPr>
            <w:r w:rsidRPr="00313022">
              <w:rPr>
                <w:rFonts w:ascii="Arial" w:eastAsia="等线" w:hAnsi="Arial"/>
                <w:b/>
                <w:i/>
                <w:sz w:val="18"/>
                <w:lang w:eastAsia="ja-JP"/>
              </w:rPr>
              <w:t>supportedGapPattern-NRonly-NEDC</w:t>
            </w:r>
            <w:r w:rsidRPr="00313022">
              <w:rPr>
                <w:rFonts w:ascii="Arial" w:eastAsia="等线" w:hAnsi="Arial" w:cs="Arial"/>
                <w:b/>
                <w:bCs/>
                <w:i/>
                <w:iCs/>
                <w:sz w:val="18"/>
                <w:szCs w:val="18"/>
                <w:lang w:eastAsia="ja-JP"/>
              </w:rPr>
              <w:t>-r16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ja-JP"/>
              </w:rPr>
              <w:t xml:space="preserve">Indicates </w:t>
            </w:r>
            <w:r w:rsidRPr="00313022">
              <w:rPr>
                <w:rFonts w:ascii="Arial" w:eastAsia="等线" w:hAnsi="Arial" w:cs="Arial"/>
                <w:bCs/>
                <w:iCs/>
                <w:sz w:val="18"/>
                <w:szCs w:val="18"/>
                <w:lang w:eastAsia="ja-JP"/>
              </w:rPr>
              <w:t>whether the UE supports gap patterns 2, 3 and 11 in</w:t>
            </w:r>
            <w:r w:rsidRPr="00313022">
              <w:rPr>
                <w:rFonts w:ascii="Arial" w:eastAsia="Times New Roman" w:hAnsi="Arial" w:cs="Arial"/>
                <w:bCs/>
                <w:iCs/>
                <w:sz w:val="18"/>
                <w:szCs w:val="18"/>
                <w:lang w:eastAsia="ja-JP"/>
              </w:rPr>
              <w:t xml:space="preserve"> </w:t>
            </w:r>
            <w:r w:rsidRPr="00313022">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等线" w:hAnsi="Arial" w:cs="Arial"/>
                <w:bCs/>
                <w:iCs/>
                <w:sz w:val="18"/>
                <w:szCs w:val="18"/>
                <w:lang w:eastAsia="ja-JP"/>
              </w:rPr>
              <w:t>No</w:t>
            </w:r>
          </w:p>
        </w:tc>
      </w:tr>
    </w:tbl>
    <w:p w:rsidR="00313022" w:rsidRPr="00313022" w:rsidRDefault="00313022" w:rsidP="00313022">
      <w:pPr>
        <w:overflowPunct w:val="0"/>
        <w:autoSpaceDE w:val="0"/>
        <w:autoSpaceDN w:val="0"/>
        <w:adjustRightInd w:val="0"/>
        <w:textAlignment w:val="baseline"/>
        <w:rPr>
          <w:rFonts w:eastAsia="Times New Roman"/>
          <w:lang w:eastAsia="ja-JP"/>
        </w:rPr>
      </w:pPr>
    </w:p>
    <w:p w:rsidR="00313022" w:rsidRPr="00313022" w:rsidRDefault="00313022" w:rsidP="003130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 w:name="_Toc46488675"/>
      <w:bookmarkStart w:id="35" w:name="_Toc52574096"/>
      <w:bookmarkStart w:id="36" w:name="_Toc52574182"/>
      <w:bookmarkStart w:id="37" w:name="_Toc100875113"/>
      <w:r w:rsidRPr="00313022">
        <w:rPr>
          <w:rFonts w:ascii="Arial" w:eastAsia="Times New Roman" w:hAnsi="Arial"/>
          <w:sz w:val="24"/>
          <w:lang w:eastAsia="ja-JP"/>
        </w:rPr>
        <w:t>4.2.9a</w:t>
      </w:r>
      <w:r w:rsidRPr="00313022">
        <w:rPr>
          <w:rFonts w:ascii="Arial" w:eastAsia="Times New Roman" w:hAnsi="Arial"/>
          <w:sz w:val="24"/>
          <w:lang w:eastAsia="ja-JP"/>
        </w:rPr>
        <w:tab/>
        <w:t>MeasAndMobParametersMRDC</w:t>
      </w:r>
      <w:bookmarkEnd w:id="34"/>
      <w:bookmarkEnd w:id="35"/>
      <w:bookmarkEnd w:id="36"/>
      <w:bookmarkEnd w:id="3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313022" w:rsidRPr="00313022" w:rsidTr="00313022">
        <w:trPr>
          <w:cantSplit/>
          <w:tblHeader/>
        </w:trPr>
        <w:tc>
          <w:tcPr>
            <w:tcW w:w="680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Definitions for parameters</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Per</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M</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FDD-TDD DIFF</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313022">
              <w:rPr>
                <w:rFonts w:ascii="Arial" w:eastAsia="MS Mincho" w:hAnsi="Arial" w:cs="Arial"/>
                <w:b/>
                <w:sz w:val="18"/>
                <w:szCs w:val="18"/>
                <w:lang w:eastAsia="ja-JP"/>
              </w:rPr>
              <w:t>FR1-FR2 DIFF</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condPSCellChangeFDD-TDD-r16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Indicates whether the UE supports conditional PSCell change between FDD and TDD cells.</w:t>
            </w:r>
            <w:r w:rsidRPr="00313022">
              <w:rPr>
                <w:rFonts w:ascii="Arial" w:eastAsia="Times New Roman" w:hAnsi="Arial"/>
                <w:sz w:val="18"/>
                <w:lang w:eastAsia="ja-JP"/>
              </w:rPr>
              <w:t xml:space="preserve"> The parameter can only be set if </w:t>
            </w:r>
            <w:r w:rsidRPr="00313022">
              <w:rPr>
                <w:rFonts w:ascii="Arial" w:eastAsia="Times New Roman" w:hAnsi="Arial"/>
                <w:i/>
                <w:iCs/>
                <w:sz w:val="18"/>
                <w:lang w:eastAsia="ja-JP"/>
              </w:rPr>
              <w:t>condPSCellChange-r16</w:t>
            </w:r>
            <w:r w:rsidRPr="00313022">
              <w:rPr>
                <w:rFonts w:ascii="Arial" w:eastAsia="Times New Roman" w:hAnsi="Arial"/>
                <w:sz w:val="18"/>
                <w:lang w:eastAsia="ja-JP"/>
              </w:rPr>
              <w:t xml:space="preserve"> is set for </w:t>
            </w:r>
            <w:del w:id="38" w:author="Huawei, HiSilicon" w:date="2022-04-24T22:56:00Z">
              <w:r w:rsidRPr="00313022" w:rsidDel="00313022">
                <w:rPr>
                  <w:rFonts w:ascii="Arial" w:eastAsia="Times New Roman" w:hAnsi="Arial"/>
                  <w:sz w:val="18"/>
                  <w:lang w:eastAsia="ja-JP"/>
                </w:rPr>
                <w:delText xml:space="preserve">at least one </w:delText>
              </w:r>
            </w:del>
            <w:r w:rsidRPr="00313022">
              <w:rPr>
                <w:rFonts w:ascii="Arial" w:eastAsia="Times New Roman" w:hAnsi="Arial"/>
                <w:sz w:val="18"/>
                <w:lang w:eastAsia="ja-JP"/>
              </w:rPr>
              <w:t>FDD band</w:t>
            </w:r>
            <w:ins w:id="39" w:author="Huawei, HiSilicon" w:date="2022-04-24T22:59:00Z">
              <w:r>
                <w:rPr>
                  <w:rFonts w:ascii="Arial" w:eastAsia="Times New Roman" w:hAnsi="Arial"/>
                  <w:sz w:val="18"/>
                  <w:lang w:eastAsia="ja-JP"/>
                </w:rPr>
                <w:t>(s)</w:t>
              </w:r>
            </w:ins>
            <w:r w:rsidRPr="00313022">
              <w:rPr>
                <w:rFonts w:ascii="Arial" w:eastAsia="Times New Roman" w:hAnsi="Arial"/>
                <w:sz w:val="18"/>
                <w:lang w:eastAsia="ja-JP"/>
              </w:rPr>
              <w:t xml:space="preserve"> and </w:t>
            </w:r>
            <w:del w:id="40" w:author="Huawei, HiSilicon" w:date="2022-04-24T22:56: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TDD band</w:t>
            </w:r>
            <w:ins w:id="41" w:author="Huawei, HiSilicon" w:date="2022-04-24T22:59:00Z">
              <w:r>
                <w:rPr>
                  <w:rFonts w:ascii="Arial" w:eastAsia="Times New Roman" w:hAnsi="Arial"/>
                  <w:sz w:val="18"/>
                  <w:lang w:eastAsia="ja-JP"/>
                </w:rPr>
                <w:t>(s)</w:t>
              </w:r>
            </w:ins>
            <w:r w:rsidRPr="00313022">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rsidTr="00313022">
        <w:trPr>
          <w:cantSplit/>
        </w:trPr>
        <w:tc>
          <w:tcPr>
            <w:tcW w:w="680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condPSCellChangeFR1-FR2-r16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 xml:space="preserve">Indicates whether the UE supports conditional PSCell change between FR1 and FR2. The parameter can only be set if </w:t>
            </w:r>
            <w:r w:rsidRPr="00313022">
              <w:rPr>
                <w:rFonts w:ascii="Arial" w:eastAsia="Times New Roman" w:hAnsi="Arial"/>
                <w:i/>
                <w:iCs/>
                <w:sz w:val="18"/>
                <w:lang w:eastAsia="ja-JP"/>
              </w:rPr>
              <w:t>condPSCellChange-r16</w:t>
            </w:r>
            <w:r w:rsidRPr="00313022">
              <w:rPr>
                <w:rFonts w:ascii="Arial" w:eastAsia="Times New Roman" w:hAnsi="Arial"/>
                <w:sz w:val="18"/>
                <w:lang w:eastAsia="ja-JP"/>
              </w:rPr>
              <w:t xml:space="preserve"> is set for </w:t>
            </w:r>
            <w:del w:id="42" w:author="Huawei, HiSilicon" w:date="2022-04-24T22:56:00Z">
              <w:r w:rsidRPr="00313022" w:rsidDel="00313022">
                <w:rPr>
                  <w:rFonts w:ascii="Arial" w:eastAsia="Times New Roman" w:hAnsi="Arial"/>
                  <w:sz w:val="18"/>
                  <w:lang w:eastAsia="ja-JP"/>
                </w:rPr>
                <w:delText xml:space="preserve">at least one </w:delText>
              </w:r>
            </w:del>
            <w:r w:rsidRPr="00313022">
              <w:rPr>
                <w:rFonts w:ascii="Arial" w:eastAsia="Times New Roman" w:hAnsi="Arial"/>
                <w:sz w:val="18"/>
                <w:lang w:eastAsia="ja-JP"/>
              </w:rPr>
              <w:t>FR1 band</w:t>
            </w:r>
            <w:ins w:id="43" w:author="Huawei, HiSilicon" w:date="2022-04-24T22:59:00Z">
              <w:r>
                <w:rPr>
                  <w:rFonts w:ascii="Arial" w:eastAsia="Times New Roman" w:hAnsi="Arial"/>
                  <w:sz w:val="18"/>
                  <w:lang w:eastAsia="ja-JP"/>
                </w:rPr>
                <w:t>(s)</w:t>
              </w:r>
            </w:ins>
            <w:r w:rsidRPr="00313022">
              <w:rPr>
                <w:rFonts w:ascii="Arial" w:eastAsia="Times New Roman" w:hAnsi="Arial"/>
                <w:sz w:val="18"/>
                <w:lang w:eastAsia="ja-JP"/>
              </w:rPr>
              <w:t xml:space="preserve"> and </w:t>
            </w:r>
            <w:del w:id="44" w:author="Huawei, HiSilicon" w:date="2022-04-24T22:56: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FR2 band</w:t>
            </w:r>
            <w:ins w:id="45" w:author="Huawei, HiSilicon" w:date="2022-04-24T22:59:00Z">
              <w:r>
                <w:rPr>
                  <w:rFonts w:ascii="Arial" w:eastAsia="Times New Roman" w:hAnsi="Arial"/>
                  <w:sz w:val="18"/>
                  <w:lang w:eastAsia="ja-JP"/>
                </w:rPr>
                <w:t>(s)</w:t>
              </w:r>
            </w:ins>
            <w:r w:rsidRPr="00313022">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sz w:val="18"/>
                <w:lang w:eastAsia="ja-JP"/>
              </w:rPr>
              <w:t>No</w:t>
            </w:r>
          </w:p>
        </w:tc>
      </w:tr>
      <w:tr w:rsidR="00313022" w:rsidRPr="00313022" w:rsidTr="00313022">
        <w:trPr>
          <w:cantSplit/>
        </w:trPr>
        <w:tc>
          <w:tcPr>
            <w:tcW w:w="6807" w:type="dxa"/>
          </w:tcPr>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pscellT312-r16</w:t>
            </w:r>
          </w:p>
          <w:p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Indicates whether the UE supports T312 based fast failure recovery for PSCell.</w:t>
            </w:r>
          </w:p>
        </w:tc>
        <w:tc>
          <w:tcPr>
            <w:tcW w:w="709"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UE</w:t>
            </w:r>
          </w:p>
        </w:tc>
        <w:tc>
          <w:tcPr>
            <w:tcW w:w="564"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No</w:t>
            </w:r>
          </w:p>
        </w:tc>
        <w:tc>
          <w:tcPr>
            <w:tcW w:w="712"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No</w:t>
            </w:r>
          </w:p>
        </w:tc>
        <w:tc>
          <w:tcPr>
            <w:tcW w:w="737" w:type="dxa"/>
          </w:tcPr>
          <w:p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Times New Roman" w:hAnsi="Arial" w:cs="Arial"/>
                <w:bCs/>
                <w:iCs/>
                <w:sz w:val="18"/>
                <w:szCs w:val="18"/>
                <w:lang w:eastAsia="ja-JP"/>
              </w:rPr>
              <w:t>No</w:t>
            </w:r>
          </w:p>
        </w:tc>
      </w:tr>
      <w:bookmarkEnd w:id="13"/>
      <w:bookmarkEnd w:id="14"/>
      <w:bookmarkEnd w:id="15"/>
      <w:bookmarkEnd w:id="16"/>
      <w:bookmarkEnd w:id="17"/>
      <w:bookmarkEnd w:id="18"/>
      <w:bookmarkEnd w:id="19"/>
      <w:bookmarkEnd w:id="20"/>
      <w:bookmarkEnd w:id="21"/>
    </w:tbl>
    <w:p w:rsidR="00091C45" w:rsidRDefault="00091C45"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r w:rsidR="007B5EBB">
        <w:t>E</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161" w:rsidRDefault="006B4161">
      <w:r>
        <w:separator/>
      </w:r>
    </w:p>
  </w:endnote>
  <w:endnote w:type="continuationSeparator" w:id="0">
    <w:p w:rsidR="006B4161" w:rsidRDefault="006B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161" w:rsidRDefault="006B4161">
      <w:r>
        <w:separator/>
      </w:r>
    </w:p>
  </w:footnote>
  <w:footnote w:type="continuationSeparator" w:id="0">
    <w:p w:rsidR="006B4161" w:rsidRDefault="006B4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22" w:rsidRDefault="00313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22" w:rsidRDefault="003130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22" w:rsidRDefault="003130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22" w:rsidRDefault="003130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9737E60"/>
    <w:multiLevelType w:val="hybridMultilevel"/>
    <w:tmpl w:val="0DE0A864"/>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6"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4"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31"/>
  </w:num>
  <w:num w:numId="5">
    <w:abstractNumId w:val="26"/>
  </w:num>
  <w:num w:numId="6">
    <w:abstractNumId w:val="43"/>
  </w:num>
  <w:num w:numId="7">
    <w:abstractNumId w:val="11"/>
  </w:num>
  <w:num w:numId="8">
    <w:abstractNumId w:val="5"/>
  </w:num>
  <w:num w:numId="9">
    <w:abstractNumId w:val="4"/>
  </w:num>
  <w:num w:numId="10">
    <w:abstractNumId w:val="45"/>
  </w:num>
  <w:num w:numId="11">
    <w:abstractNumId w:val="29"/>
  </w:num>
  <w:num w:numId="12">
    <w:abstractNumId w:val="38"/>
  </w:num>
  <w:num w:numId="13">
    <w:abstractNumId w:val="10"/>
  </w:num>
  <w:num w:numId="14">
    <w:abstractNumId w:val="33"/>
  </w:num>
  <w:num w:numId="15">
    <w:abstractNumId w:val="46"/>
  </w:num>
  <w:num w:numId="16">
    <w:abstractNumId w:val="0"/>
  </w:num>
  <w:num w:numId="17">
    <w:abstractNumId w:val="47"/>
  </w:num>
  <w:num w:numId="18">
    <w:abstractNumId w:val="22"/>
  </w:num>
  <w:num w:numId="19">
    <w:abstractNumId w:val="37"/>
  </w:num>
  <w:num w:numId="20">
    <w:abstractNumId w:val="25"/>
  </w:num>
  <w:num w:numId="21">
    <w:abstractNumId w:val="14"/>
  </w:num>
  <w:num w:numId="22">
    <w:abstractNumId w:val="7"/>
  </w:num>
  <w:num w:numId="23">
    <w:abstractNumId w:val="34"/>
  </w:num>
  <w:num w:numId="24">
    <w:abstractNumId w:val="12"/>
  </w:num>
  <w:num w:numId="25">
    <w:abstractNumId w:val="24"/>
  </w:num>
  <w:num w:numId="26">
    <w:abstractNumId w:val="3"/>
  </w:num>
  <w:num w:numId="27">
    <w:abstractNumId w:val="35"/>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0"/>
  </w:num>
  <w:num w:numId="32">
    <w:abstractNumId w:val="15"/>
  </w:num>
  <w:num w:numId="33">
    <w:abstractNumId w:val="9"/>
  </w:num>
  <w:num w:numId="34">
    <w:abstractNumId w:val="41"/>
  </w:num>
  <w:num w:numId="35">
    <w:abstractNumId w:val="23"/>
  </w:num>
  <w:num w:numId="36">
    <w:abstractNumId w:val="42"/>
  </w:num>
  <w:num w:numId="37">
    <w:abstractNumId w:val="2"/>
  </w:num>
  <w:num w:numId="38">
    <w:abstractNumId w:val="21"/>
  </w:num>
  <w:num w:numId="39">
    <w:abstractNumId w:val="16"/>
  </w:num>
  <w:num w:numId="40">
    <w:abstractNumId w:val="40"/>
  </w:num>
  <w:num w:numId="41">
    <w:abstractNumId w:val="36"/>
  </w:num>
  <w:num w:numId="42">
    <w:abstractNumId w:val="39"/>
  </w:num>
  <w:num w:numId="43">
    <w:abstractNumId w:val="32"/>
  </w:num>
  <w:num w:numId="44">
    <w:abstractNumId w:val="30"/>
  </w:num>
  <w:num w:numId="45">
    <w:abstractNumId w:val="44"/>
  </w:num>
  <w:num w:numId="46">
    <w:abstractNumId w:val="6"/>
  </w:num>
  <w:num w:numId="47">
    <w:abstractNumId w:val="19"/>
  </w:num>
  <w:num w:numId="48">
    <w:abstractNumId w:val="17"/>
  </w:num>
  <w:num w:numId="4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03D4"/>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66B4C"/>
    <w:rsid w:val="0007683A"/>
    <w:rsid w:val="00080647"/>
    <w:rsid w:val="000841CD"/>
    <w:rsid w:val="00084634"/>
    <w:rsid w:val="00090DDA"/>
    <w:rsid w:val="00091C45"/>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5FFF"/>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6472"/>
    <w:rsid w:val="00227F02"/>
    <w:rsid w:val="002326D6"/>
    <w:rsid w:val="00232BD6"/>
    <w:rsid w:val="0023518D"/>
    <w:rsid w:val="0023607D"/>
    <w:rsid w:val="00240A2B"/>
    <w:rsid w:val="00243375"/>
    <w:rsid w:val="002501AF"/>
    <w:rsid w:val="00255FC5"/>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D98"/>
    <w:rsid w:val="00293533"/>
    <w:rsid w:val="00293D16"/>
    <w:rsid w:val="002A0B0F"/>
    <w:rsid w:val="002B3549"/>
    <w:rsid w:val="002B52A1"/>
    <w:rsid w:val="002B5741"/>
    <w:rsid w:val="002B739E"/>
    <w:rsid w:val="002C5074"/>
    <w:rsid w:val="002C57A2"/>
    <w:rsid w:val="002C614F"/>
    <w:rsid w:val="002C7C01"/>
    <w:rsid w:val="002D2765"/>
    <w:rsid w:val="002D4A83"/>
    <w:rsid w:val="002D5FC2"/>
    <w:rsid w:val="002D60AB"/>
    <w:rsid w:val="002E0256"/>
    <w:rsid w:val="002E1720"/>
    <w:rsid w:val="002F3D42"/>
    <w:rsid w:val="00305409"/>
    <w:rsid w:val="003071D8"/>
    <w:rsid w:val="00313022"/>
    <w:rsid w:val="00314387"/>
    <w:rsid w:val="00314728"/>
    <w:rsid w:val="003163EF"/>
    <w:rsid w:val="00321DFC"/>
    <w:rsid w:val="003254BE"/>
    <w:rsid w:val="00326F8A"/>
    <w:rsid w:val="00327119"/>
    <w:rsid w:val="00340CFD"/>
    <w:rsid w:val="00344581"/>
    <w:rsid w:val="00345FF9"/>
    <w:rsid w:val="003468B3"/>
    <w:rsid w:val="003524C3"/>
    <w:rsid w:val="003609EF"/>
    <w:rsid w:val="0036231A"/>
    <w:rsid w:val="003717C7"/>
    <w:rsid w:val="003733A5"/>
    <w:rsid w:val="00373969"/>
    <w:rsid w:val="00374AF1"/>
    <w:rsid w:val="00374DD4"/>
    <w:rsid w:val="003776F8"/>
    <w:rsid w:val="00382E12"/>
    <w:rsid w:val="003851F8"/>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62E7"/>
    <w:rsid w:val="003E7BA8"/>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86246"/>
    <w:rsid w:val="004904D4"/>
    <w:rsid w:val="00491F7C"/>
    <w:rsid w:val="0049311D"/>
    <w:rsid w:val="004A395E"/>
    <w:rsid w:val="004A455E"/>
    <w:rsid w:val="004B1CA8"/>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0025"/>
    <w:rsid w:val="00526595"/>
    <w:rsid w:val="005302C4"/>
    <w:rsid w:val="00534665"/>
    <w:rsid w:val="00534995"/>
    <w:rsid w:val="0053538C"/>
    <w:rsid w:val="005437F0"/>
    <w:rsid w:val="00545EBE"/>
    <w:rsid w:val="00547111"/>
    <w:rsid w:val="00550ACB"/>
    <w:rsid w:val="005538E3"/>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1012"/>
    <w:rsid w:val="005D7395"/>
    <w:rsid w:val="005E2A6B"/>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8E"/>
    <w:rsid w:val="006257ED"/>
    <w:rsid w:val="0063349C"/>
    <w:rsid w:val="006421D5"/>
    <w:rsid w:val="006438F0"/>
    <w:rsid w:val="006447F5"/>
    <w:rsid w:val="00653429"/>
    <w:rsid w:val="006602E7"/>
    <w:rsid w:val="00660BB0"/>
    <w:rsid w:val="00664370"/>
    <w:rsid w:val="00677B59"/>
    <w:rsid w:val="00695808"/>
    <w:rsid w:val="006A3723"/>
    <w:rsid w:val="006A70C6"/>
    <w:rsid w:val="006B4161"/>
    <w:rsid w:val="006B4486"/>
    <w:rsid w:val="006B46FB"/>
    <w:rsid w:val="006B6CC7"/>
    <w:rsid w:val="006C474B"/>
    <w:rsid w:val="006C7FCA"/>
    <w:rsid w:val="006D6834"/>
    <w:rsid w:val="006D6996"/>
    <w:rsid w:val="006E21FB"/>
    <w:rsid w:val="006E28E7"/>
    <w:rsid w:val="006E7191"/>
    <w:rsid w:val="006F3E6C"/>
    <w:rsid w:val="006F56D7"/>
    <w:rsid w:val="006F6C1F"/>
    <w:rsid w:val="0070273D"/>
    <w:rsid w:val="00706924"/>
    <w:rsid w:val="00707A7E"/>
    <w:rsid w:val="0071613C"/>
    <w:rsid w:val="00720135"/>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3FA9"/>
    <w:rsid w:val="007961EB"/>
    <w:rsid w:val="007970A2"/>
    <w:rsid w:val="007977A8"/>
    <w:rsid w:val="007A1CFC"/>
    <w:rsid w:val="007A309C"/>
    <w:rsid w:val="007B125C"/>
    <w:rsid w:val="007B133A"/>
    <w:rsid w:val="007B32F1"/>
    <w:rsid w:val="007B512A"/>
    <w:rsid w:val="007B5EBB"/>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4FF5"/>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8F7D2D"/>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1CA"/>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3E16"/>
    <w:rsid w:val="00AB4EDB"/>
    <w:rsid w:val="00AC2C89"/>
    <w:rsid w:val="00AC5820"/>
    <w:rsid w:val="00AD0371"/>
    <w:rsid w:val="00AD1217"/>
    <w:rsid w:val="00AD1CD8"/>
    <w:rsid w:val="00AD21AA"/>
    <w:rsid w:val="00AD3A4E"/>
    <w:rsid w:val="00AF150D"/>
    <w:rsid w:val="00AF1DB4"/>
    <w:rsid w:val="00AF7B78"/>
    <w:rsid w:val="00AF7D0F"/>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3F16"/>
    <w:rsid w:val="00BB51DB"/>
    <w:rsid w:val="00BB5DFC"/>
    <w:rsid w:val="00BB7949"/>
    <w:rsid w:val="00BC1484"/>
    <w:rsid w:val="00BC2954"/>
    <w:rsid w:val="00BD20A5"/>
    <w:rsid w:val="00BD279D"/>
    <w:rsid w:val="00BD6BB8"/>
    <w:rsid w:val="00BD6C02"/>
    <w:rsid w:val="00BD7D05"/>
    <w:rsid w:val="00BE20C8"/>
    <w:rsid w:val="00BE4CC2"/>
    <w:rsid w:val="00BF1011"/>
    <w:rsid w:val="00BF5F2A"/>
    <w:rsid w:val="00BF6F2D"/>
    <w:rsid w:val="00C0704C"/>
    <w:rsid w:val="00C10657"/>
    <w:rsid w:val="00C11C19"/>
    <w:rsid w:val="00C13158"/>
    <w:rsid w:val="00C153AD"/>
    <w:rsid w:val="00C16618"/>
    <w:rsid w:val="00C16668"/>
    <w:rsid w:val="00C20D65"/>
    <w:rsid w:val="00C21586"/>
    <w:rsid w:val="00C22778"/>
    <w:rsid w:val="00C265A1"/>
    <w:rsid w:val="00C33C76"/>
    <w:rsid w:val="00C368AE"/>
    <w:rsid w:val="00C3746F"/>
    <w:rsid w:val="00C41121"/>
    <w:rsid w:val="00C43929"/>
    <w:rsid w:val="00C441F3"/>
    <w:rsid w:val="00C506F2"/>
    <w:rsid w:val="00C507D9"/>
    <w:rsid w:val="00C54AC5"/>
    <w:rsid w:val="00C5534D"/>
    <w:rsid w:val="00C57882"/>
    <w:rsid w:val="00C645A9"/>
    <w:rsid w:val="00C64D1B"/>
    <w:rsid w:val="00C657A2"/>
    <w:rsid w:val="00C66BA2"/>
    <w:rsid w:val="00C67F05"/>
    <w:rsid w:val="00C70692"/>
    <w:rsid w:val="00C71EE2"/>
    <w:rsid w:val="00C75B9E"/>
    <w:rsid w:val="00C81B92"/>
    <w:rsid w:val="00C82B63"/>
    <w:rsid w:val="00C8323A"/>
    <w:rsid w:val="00C90FFD"/>
    <w:rsid w:val="00C93CFF"/>
    <w:rsid w:val="00C9542C"/>
    <w:rsid w:val="00C95985"/>
    <w:rsid w:val="00C9759E"/>
    <w:rsid w:val="00CA3336"/>
    <w:rsid w:val="00CA45E5"/>
    <w:rsid w:val="00CA6304"/>
    <w:rsid w:val="00CA7F53"/>
    <w:rsid w:val="00CB0F38"/>
    <w:rsid w:val="00CB3CEC"/>
    <w:rsid w:val="00CB4BF0"/>
    <w:rsid w:val="00CB609A"/>
    <w:rsid w:val="00CC29E0"/>
    <w:rsid w:val="00CC5026"/>
    <w:rsid w:val="00CC5480"/>
    <w:rsid w:val="00CC68D0"/>
    <w:rsid w:val="00CD084E"/>
    <w:rsid w:val="00CD765C"/>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2998"/>
    <w:rsid w:val="00D62AD7"/>
    <w:rsid w:val="00D65A23"/>
    <w:rsid w:val="00D66520"/>
    <w:rsid w:val="00D67FA3"/>
    <w:rsid w:val="00D7191D"/>
    <w:rsid w:val="00D725E0"/>
    <w:rsid w:val="00D72F09"/>
    <w:rsid w:val="00D73848"/>
    <w:rsid w:val="00DA22C5"/>
    <w:rsid w:val="00DA38AB"/>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07125"/>
    <w:rsid w:val="00E13F3D"/>
    <w:rsid w:val="00E2353F"/>
    <w:rsid w:val="00E32321"/>
    <w:rsid w:val="00E33A23"/>
    <w:rsid w:val="00E34898"/>
    <w:rsid w:val="00E35927"/>
    <w:rsid w:val="00E50B26"/>
    <w:rsid w:val="00E5311C"/>
    <w:rsid w:val="00E54746"/>
    <w:rsid w:val="00E5695A"/>
    <w:rsid w:val="00E5738E"/>
    <w:rsid w:val="00E60FEF"/>
    <w:rsid w:val="00E61179"/>
    <w:rsid w:val="00E616B2"/>
    <w:rsid w:val="00E61E79"/>
    <w:rsid w:val="00E64396"/>
    <w:rsid w:val="00E66460"/>
    <w:rsid w:val="00E6660E"/>
    <w:rsid w:val="00E7484B"/>
    <w:rsid w:val="00E91011"/>
    <w:rsid w:val="00E9108A"/>
    <w:rsid w:val="00E974D9"/>
    <w:rsid w:val="00EA2411"/>
    <w:rsid w:val="00EA360F"/>
    <w:rsid w:val="00EB09B7"/>
    <w:rsid w:val="00EC6BAE"/>
    <w:rsid w:val="00EC7138"/>
    <w:rsid w:val="00ED3E9A"/>
    <w:rsid w:val="00EE7D7C"/>
    <w:rsid w:val="00EF0275"/>
    <w:rsid w:val="00EF3DE5"/>
    <w:rsid w:val="00EF7530"/>
    <w:rsid w:val="00EF76C7"/>
    <w:rsid w:val="00EF7CA3"/>
    <w:rsid w:val="00F064FC"/>
    <w:rsid w:val="00F14732"/>
    <w:rsid w:val="00F158F0"/>
    <w:rsid w:val="00F15D6C"/>
    <w:rsid w:val="00F21EFD"/>
    <w:rsid w:val="00F22E07"/>
    <w:rsid w:val="00F25D98"/>
    <w:rsid w:val="00F2636D"/>
    <w:rsid w:val="00F300FB"/>
    <w:rsid w:val="00F30D1C"/>
    <w:rsid w:val="00F315B9"/>
    <w:rsid w:val="00F3458A"/>
    <w:rsid w:val="00F36F7D"/>
    <w:rsid w:val="00F41D4D"/>
    <w:rsid w:val="00F46F31"/>
    <w:rsid w:val="00F5730D"/>
    <w:rsid w:val="00F61A2E"/>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qFormat/>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8F7D2D"/>
    <w:pPr>
      <w:numPr>
        <w:numId w:val="40"/>
      </w:numPr>
      <w:tabs>
        <w:tab w:val="clear" w:pos="6930"/>
        <w:tab w:val="num" w:pos="1620"/>
      </w:tabs>
      <w:spacing w:before="60" w:after="0"/>
      <w:ind w:left="1620"/>
    </w:pPr>
    <w:rPr>
      <w:rFonts w:ascii="Arial" w:eastAsia="MS Mincho" w:hAnsi="Arial"/>
      <w:b/>
      <w:szCs w:val="24"/>
      <w:lang w:eastAsia="en-GB"/>
    </w:rPr>
  </w:style>
  <w:style w:type="character" w:customStyle="1" w:styleId="apple-converted-space">
    <w:name w:val="apple-converted-space"/>
    <w:basedOn w:val="a0"/>
    <w:rsid w:val="00706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191572264">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66118336">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18723759">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23801613">
      <w:bodyDiv w:val="1"/>
      <w:marLeft w:val="0"/>
      <w:marRight w:val="0"/>
      <w:marTop w:val="0"/>
      <w:marBottom w:val="0"/>
      <w:divBdr>
        <w:top w:val="none" w:sz="0" w:space="0" w:color="auto"/>
        <w:left w:val="none" w:sz="0" w:space="0" w:color="auto"/>
        <w:bottom w:val="none" w:sz="0" w:space="0" w:color="auto"/>
        <w:right w:val="none" w:sz="0" w:space="0" w:color="auto"/>
      </w:divBdr>
    </w:div>
    <w:div w:id="1629702582">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70023015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10332140">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C7706-770C-49A1-975E-BD62D1D64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3921</Words>
  <Characters>22355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 HiSilicon</cp:lastModifiedBy>
  <cp:revision>2</cp:revision>
  <cp:lastPrinted>1899-12-31T23:00:00Z</cp:lastPrinted>
  <dcterms:created xsi:type="dcterms:W3CDTF">2022-04-25T22:41:00Z</dcterms:created>
  <dcterms:modified xsi:type="dcterms:W3CDTF">2022-04-25T22:41:00Z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(3)b15TatsX+NKaNxffpfkbZPz2fK5ZXLhRdZwPTVvA8frCdS5PAxQIaQPvFzo6fgTbXJ1lK7uI
ICDzx4kseAr5uqNSAp9geKA3+ZkLotKi7JQpADC7o2iVwBHZzdz9eDNyxUDrcD6REeUuI3+Y
E45mLAlxdyE+JfzqACdeh+acqlx22yjxEsXtLGXpPYMr8na3wIAlqSD1xohKTugh9gUVIWeJ
rPTvGwmAFtvg3uLwEj</vt:lpwstr>
  </property>
  <property fmtid="{D5CDD505-2E9C-101B-9397-08002B2CF9AE}" pid="22" name="_2015_ms_pID_7253431">
    <vt:lpwstr>G+UmPa17smzbXgDnKSFOjkPJsxUDTKFEDKICcdi36FDrk1QnrsKsi3
1XeE7s4rdw7pW7fOo+571+/5u9peFR1wcZTZ/IRWFcUqwlDXLgUUD9mJi+WeRqHXoN58NxWD
/NGJrsCjKM0sBe+/wKdGvyulaABGSXkRllynfG0PzxvS8yxLVX6R5Kvv3Ue3QKo+WkUAG633
YT3Z3IxftoClBP0r73n8umSYtBtnwITOdEMe</vt:lpwstr>
  </property>
  <property fmtid="{D5CDD505-2E9C-101B-9397-08002B2CF9AE}" pid="23" name="_2015_ms_pID_7253432">
    <vt:lpwstr>Y6vJGXyDDfJAiNliNdGkW8w=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